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0573AEA0" w:rsidR="006F60CE" w:rsidRPr="00F1096A"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857EB5" w:rsidRPr="00AD708F">
        <w:rPr>
          <w:rFonts w:eastAsiaTheme="majorEastAsia" w:cstheme="minorHAnsi"/>
          <w:b/>
          <w:color w:val="2E74B5" w:themeColor="accent1" w:themeShade="BF"/>
          <w:sz w:val="32"/>
          <w:szCs w:val="32"/>
          <w:lang w:val="el-GR"/>
        </w:rPr>
        <w:t>3</w:t>
      </w:r>
      <w:r w:rsidR="005265C5">
        <w:rPr>
          <w:rFonts w:eastAsiaTheme="majorEastAsia" w:cstheme="minorHAnsi"/>
          <w:b/>
          <w:color w:val="2E74B5" w:themeColor="accent1" w:themeShade="BF"/>
          <w:sz w:val="32"/>
          <w:szCs w:val="32"/>
          <w:lang w:val="en-US"/>
        </w:rPr>
        <w:t>B</w:t>
      </w:r>
      <w:r w:rsidR="00857EB5" w:rsidRPr="00AD708F">
        <w:rPr>
          <w:rFonts w:eastAsiaTheme="majorEastAsia" w:cstheme="minorHAnsi"/>
          <w:b/>
          <w:color w:val="2E74B5" w:themeColor="accent1" w:themeShade="BF"/>
          <w:sz w:val="32"/>
          <w:szCs w:val="32"/>
          <w:lang w:val="el-GR"/>
        </w:rPr>
        <w:t>1</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67F11FC7" w14:textId="48B8AF22" w:rsidR="00F1096A" w:rsidRPr="00F1096A" w:rsidRDefault="00F1096A" w:rsidP="003E5019">
      <w:pPr>
        <w:rPr>
          <w:rFonts w:eastAsiaTheme="majorEastAsia" w:cstheme="minorHAnsi"/>
          <w:b/>
          <w:color w:val="2E74B5" w:themeColor="accent1" w:themeShade="BF"/>
          <w:sz w:val="32"/>
          <w:szCs w:val="32"/>
          <w:lang w:val="el-GR"/>
        </w:rPr>
      </w:pPr>
      <w:hyperlink r:id="rId11" w:history="1">
        <w:r w:rsidRPr="00F1096A">
          <w:rPr>
            <w:rStyle w:val="Hyperlink"/>
            <w:rFonts w:eastAsiaTheme="majorEastAsia" w:cstheme="minorHAnsi"/>
            <w:b/>
            <w:sz w:val="32"/>
            <w:szCs w:val="32"/>
            <w:u w:val="none"/>
          </w:rPr>
          <w:t>Επ</w:t>
        </w:r>
        <w:proofErr w:type="spellStart"/>
        <w:r w:rsidRPr="00F1096A">
          <w:rPr>
            <w:rStyle w:val="Hyperlink"/>
            <w:rFonts w:eastAsiaTheme="majorEastAsia" w:cstheme="minorHAnsi"/>
            <w:b/>
            <w:sz w:val="32"/>
            <w:szCs w:val="32"/>
            <w:u w:val="none"/>
          </w:rPr>
          <w:t>ίγνωση</w:t>
        </w:r>
        <w:proofErr w:type="spellEnd"/>
        <w:r w:rsidRPr="00F1096A">
          <w:rPr>
            <w:rStyle w:val="Hyperlink"/>
            <w:rFonts w:eastAsiaTheme="majorEastAsia" w:cstheme="minorHAnsi"/>
            <w:b/>
            <w:sz w:val="32"/>
            <w:szCs w:val="32"/>
            <w:u w:val="none"/>
          </w:rPr>
          <w:t xml:space="preserve"> </w:t>
        </w:r>
        <w:proofErr w:type="spellStart"/>
        <w:r w:rsidRPr="00F1096A">
          <w:rPr>
            <w:rStyle w:val="Hyperlink"/>
            <w:rFonts w:eastAsiaTheme="majorEastAsia" w:cstheme="minorHAnsi"/>
            <w:b/>
            <w:sz w:val="32"/>
            <w:szCs w:val="32"/>
            <w:u w:val="none"/>
          </w:rPr>
          <w:t>του</w:t>
        </w:r>
        <w:proofErr w:type="spellEnd"/>
        <w:r w:rsidRPr="00F1096A">
          <w:rPr>
            <w:rStyle w:val="Hyperlink"/>
            <w:rFonts w:eastAsiaTheme="majorEastAsia" w:cstheme="minorHAnsi"/>
            <w:b/>
            <w:sz w:val="32"/>
            <w:szCs w:val="32"/>
            <w:u w:val="none"/>
          </w:rPr>
          <w:t xml:space="preserve"> </w:t>
        </w:r>
        <w:proofErr w:type="spellStart"/>
        <w:r w:rsidRPr="00F1096A">
          <w:rPr>
            <w:rStyle w:val="Hyperlink"/>
            <w:rFonts w:eastAsiaTheme="majorEastAsia" w:cstheme="minorHAnsi"/>
            <w:b/>
            <w:sz w:val="32"/>
            <w:szCs w:val="32"/>
            <w:u w:val="none"/>
          </w:rPr>
          <w:t>συστήμ</w:t>
        </w:r>
        <w:proofErr w:type="spellEnd"/>
        <w:r w:rsidRPr="00F1096A">
          <w:rPr>
            <w:rStyle w:val="Hyperlink"/>
            <w:rFonts w:eastAsiaTheme="majorEastAsia" w:cstheme="minorHAnsi"/>
            <w:b/>
            <w:sz w:val="32"/>
            <w:szCs w:val="32"/>
            <w:u w:val="none"/>
          </w:rPr>
          <w:t xml:space="preserve">ατος </w:t>
        </w:r>
        <w:proofErr w:type="spellStart"/>
        <w:r w:rsidRPr="00F1096A">
          <w:rPr>
            <w:rStyle w:val="Hyperlink"/>
            <w:rFonts w:eastAsiaTheme="majorEastAsia" w:cstheme="minorHAnsi"/>
            <w:b/>
            <w:sz w:val="32"/>
            <w:szCs w:val="32"/>
            <w:u w:val="none"/>
          </w:rPr>
          <w:t>υγεί</w:t>
        </w:r>
        <w:proofErr w:type="spellEnd"/>
        <w:r w:rsidRPr="00F1096A">
          <w:rPr>
            <w:rStyle w:val="Hyperlink"/>
            <w:rFonts w:eastAsiaTheme="majorEastAsia" w:cstheme="minorHAnsi"/>
            <w:b/>
            <w:sz w:val="32"/>
            <w:szCs w:val="32"/>
            <w:u w:val="none"/>
          </w:rPr>
          <w:t>ας</w:t>
        </w:r>
      </w:hyperlink>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5B6E58B6" w14:textId="77777777" w:rsidR="00AD708F" w:rsidRPr="00AD708F" w:rsidRDefault="00AD708F" w:rsidP="00AD708F">
      <w:pPr>
        <w:jc w:val="both"/>
        <w:rPr>
          <w:rFonts w:cstheme="minorHAnsi"/>
          <w:lang w:val="el-GR"/>
        </w:rPr>
      </w:pPr>
      <w:r w:rsidRPr="00AD708F">
        <w:rPr>
          <w:rFonts w:cstheme="minorHAnsi"/>
          <w:b/>
          <w:bCs/>
          <w:lang w:val="el-GR"/>
        </w:rPr>
        <w:t xml:space="preserve">Διαφάνεια 1: </w:t>
      </w:r>
      <w:r w:rsidRPr="00AD708F">
        <w:rPr>
          <w:rFonts w:cstheme="minorHAnsi"/>
          <w:lang w:val="el-GR"/>
        </w:rPr>
        <w:t>Καλώς ήρθατε στο πρώτο μέρος της Εκπαιδευτικής Ενότητας 3. Αυτή η ενότητα παρέχει μια επισκόπηση των χαρακτηριστικών των σύγχρονων συστημάτων υγείας στο πλαίσιο της ταχείας επιστημονικής προόδου και του ψηφιακού μετασχηματισμού. Θα εξετάσουμε επίσης τις προκλήσεις που υφίστανται και τους ανασταλτικούς παράγοντες της εύρυθμης λειτουργίας τους.</w:t>
      </w:r>
    </w:p>
    <w:p w14:paraId="334E22E6" w14:textId="77777777" w:rsidR="00AD708F" w:rsidRPr="00AD708F" w:rsidRDefault="00AD708F" w:rsidP="00AD708F">
      <w:pPr>
        <w:jc w:val="both"/>
        <w:rPr>
          <w:rFonts w:cstheme="minorHAnsi"/>
          <w:lang w:val="el-GR"/>
        </w:rPr>
      </w:pPr>
    </w:p>
    <w:p w14:paraId="579D90CB" w14:textId="77777777" w:rsidR="00AD708F" w:rsidRPr="00AD708F" w:rsidRDefault="00AD708F" w:rsidP="00AD708F">
      <w:pPr>
        <w:jc w:val="both"/>
        <w:rPr>
          <w:rFonts w:cstheme="minorHAnsi"/>
          <w:bCs/>
          <w:lang w:val="el-GR"/>
        </w:rPr>
      </w:pPr>
      <w:r w:rsidRPr="00AD708F">
        <w:rPr>
          <w:rFonts w:cstheme="minorHAnsi"/>
          <w:b/>
          <w:bCs/>
          <w:lang w:val="el-GR"/>
        </w:rPr>
        <w:t xml:space="preserve">Διαφάνεια 2: </w:t>
      </w:r>
      <w:r w:rsidRPr="00AD708F">
        <w:rPr>
          <w:rFonts w:cstheme="minorHAnsi"/>
          <w:bCs/>
          <w:lang w:val="el-GR"/>
        </w:rPr>
        <w:t xml:space="preserve">Στην παρούσα υποενότητα, θα καλύψουμε διάφορες αλληλένδετες θεματικές οντότητες: Ειδικότερα, θα αναφερθούμε στους δείκτες απόδοσης που χρησιμοποιούνται για την αξιολόγηση των συστημάτων υγείας, στις αδυναμίες και προκλήσεις που αντιμετωπίζουν τα σημερινά συστήματα υγείας, αλλά και στις προσεγγίσεις που μπορούν να υιοθετηθούν για την άμβλυνση των διεπαγγελματικών συγκρούσεων, με έμφαση στις ψηφιακές λύσεις. Κάθε τμήμα της παρούσας διαδραστικής διάλεξης έχει σχεδιαστεί ώστε να βασίζεται στο προηγούμενο, προσφέροντας έτσι μια ολοκληρωμένη και νοηματικά συνεχή θεώρηση ορισμένων πολύπλοκων ζητημάτων που σχετίζονται με την υγειονομική περίθαλψη σήμερα. </w:t>
      </w:r>
    </w:p>
    <w:p w14:paraId="52C8A146" w14:textId="77777777" w:rsidR="00AD708F" w:rsidRPr="00AD708F" w:rsidRDefault="00AD708F" w:rsidP="00AD708F">
      <w:pPr>
        <w:jc w:val="both"/>
        <w:rPr>
          <w:rFonts w:cstheme="minorHAnsi"/>
          <w:bCs/>
          <w:lang w:val="el-GR"/>
        </w:rPr>
      </w:pPr>
    </w:p>
    <w:p w14:paraId="75DFD8FC" w14:textId="77777777" w:rsidR="00AD708F" w:rsidRPr="00AD708F" w:rsidRDefault="00AD708F" w:rsidP="00AD708F">
      <w:pPr>
        <w:jc w:val="both"/>
        <w:rPr>
          <w:rFonts w:cstheme="minorHAnsi"/>
          <w:lang w:val="el-GR"/>
        </w:rPr>
      </w:pPr>
      <w:r w:rsidRPr="00AD708F">
        <w:rPr>
          <w:rFonts w:cstheme="minorHAnsi"/>
          <w:b/>
          <w:bCs/>
          <w:lang w:val="el-GR"/>
        </w:rPr>
        <w:t>Διαφάνεια 3</w:t>
      </w:r>
      <w:r w:rsidRPr="00AD708F">
        <w:rPr>
          <w:rFonts w:cstheme="minorHAnsi"/>
          <w:lang w:val="el-GR"/>
        </w:rPr>
        <w:t>: Στο τέλος αυτής της διάλεξης, θα έχετε κατανοήσει τη δομή και τα χαρακτηριστικά των εθνικών συστημάτων υγείας, με ιδιαίτερη έμφαση στις ηλεκτρονικέ πλατφόρμες υγείας και τις ψηφιακές υπηρεσίες. Θα εισαχθείτε επίσης σε κρίσιμες έννοιες όπως η αποδοτικότητα και η αποτελεσματικότητα στην παροχή φροντίδας υγείας. Επίσης, υιοθετώντας τη μεθοδολογία της ανάλυσης κλινικής περίπτωσης, αποσκοπούμε να παρέχουμε μια σφαιρική θεώρηση, επιτρέποντάς σας να αναλογιστείτε πιθανές στρατηγικές βελτίωσης και να διερευνήσετε το πώς ορισμένες ψηφιακές λύσεις θα μπορούσαν να συντελέσουν στη βελτίωση των διαδικασιών παροχής φροντίδας υγείας.</w:t>
      </w:r>
    </w:p>
    <w:p w14:paraId="27944498" w14:textId="77777777" w:rsidR="00AD708F" w:rsidRPr="00AD708F" w:rsidRDefault="00AD708F" w:rsidP="00AD708F">
      <w:pPr>
        <w:jc w:val="both"/>
        <w:rPr>
          <w:rFonts w:cstheme="minorHAnsi"/>
          <w:lang w:val="el-GR"/>
        </w:rPr>
      </w:pPr>
    </w:p>
    <w:p w14:paraId="7E18373C" w14:textId="77777777" w:rsidR="00AD708F" w:rsidRPr="00AD708F" w:rsidRDefault="00AD708F" w:rsidP="00AD708F">
      <w:pPr>
        <w:jc w:val="both"/>
        <w:rPr>
          <w:rFonts w:cstheme="minorHAnsi"/>
          <w:lang w:val="el-GR"/>
        </w:rPr>
      </w:pPr>
      <w:r w:rsidRPr="00AD708F">
        <w:rPr>
          <w:rFonts w:cstheme="minorHAnsi"/>
          <w:b/>
          <w:bCs/>
          <w:lang w:val="el-GR"/>
        </w:rPr>
        <w:t xml:space="preserve">Διαφάνεια 4: </w:t>
      </w:r>
      <w:r w:rsidRPr="00AD708F">
        <w:rPr>
          <w:rFonts w:cstheme="minorHAnsi"/>
          <w:lang w:val="el-GR"/>
        </w:rPr>
        <w:t>Στο πρώτο μέρος αυτής της ενότητας, θα αναλύσουμε λεπτομερώς τη δομή των σύγχρονων συστημάτων υγείας.</w:t>
      </w:r>
    </w:p>
    <w:p w14:paraId="020BE599" w14:textId="77777777" w:rsidR="00AD708F" w:rsidRPr="00AD708F" w:rsidRDefault="00AD708F" w:rsidP="00AD708F">
      <w:pPr>
        <w:jc w:val="both"/>
        <w:rPr>
          <w:rFonts w:cstheme="minorHAnsi"/>
          <w:lang w:val="el-GR"/>
        </w:rPr>
      </w:pPr>
    </w:p>
    <w:p w14:paraId="1D73C82B" w14:textId="77777777" w:rsidR="00AD708F" w:rsidRPr="00AD708F" w:rsidRDefault="00AD708F" w:rsidP="00AD708F">
      <w:pPr>
        <w:jc w:val="both"/>
        <w:rPr>
          <w:rFonts w:cstheme="minorHAnsi"/>
          <w:lang w:val="el-GR"/>
        </w:rPr>
      </w:pPr>
      <w:r w:rsidRPr="00AD708F">
        <w:rPr>
          <w:rFonts w:cstheme="minorHAnsi"/>
          <w:b/>
          <w:bCs/>
          <w:lang w:val="el-GR"/>
        </w:rPr>
        <w:t>Διαφάνεια 5</w:t>
      </w:r>
      <w:r w:rsidRPr="00AD708F">
        <w:rPr>
          <w:rFonts w:cstheme="minorHAnsi"/>
          <w:lang w:val="el-GR"/>
        </w:rPr>
        <w:t>: Ας ξεκινήσουμε ορίζοντας τι είναι ένα σύστημα υγείας. Σύμφωνα με τον Παγκόσμιο Οργανισμό Υγείας, ένα σύστημα υγείας αποτελείται από όλους τους ανθρώπους, τους θεσμούς και τους πόρους που οργανώνονται σύμφωνα με πολιτικές που στοχεύουν στη βελτίωση της υγείας ενός πληθυσμού. Πρέπει να ανταποκρίνεται στις δικαιολογημένες προσδοκίες των ανθρώπων και να τους προστατεύει από το τίμημα της κακής υγείας. Αυτό επιτυγχάνεται μέσω διαφόρων δραστηριοτήτων που αποσκοπούν στην προαγωγή της υγείας, την πρόληψη και θεραπεία των νόσων και την αποκατάσταση. Τόσο οι κρατικοί όσο και οι μη κρατικοί φορείς διαδραματίζουν κρίσιμους ρόλους στην παροχή προσωποκεντρικής υγειονομικής περίθαλψης στο πλαίσιο αυτού του συστήματος.</w:t>
      </w:r>
    </w:p>
    <w:p w14:paraId="7DD2EC31" w14:textId="77777777" w:rsidR="00AD708F" w:rsidRPr="00AD708F" w:rsidRDefault="00AD708F" w:rsidP="00AD708F">
      <w:pPr>
        <w:jc w:val="both"/>
        <w:rPr>
          <w:rFonts w:cstheme="minorHAnsi"/>
          <w:lang w:val="el-GR"/>
        </w:rPr>
      </w:pPr>
    </w:p>
    <w:p w14:paraId="1FBC0B17" w14:textId="77777777" w:rsidR="00AD708F" w:rsidRPr="00AD708F" w:rsidRDefault="00AD708F" w:rsidP="00AD708F">
      <w:pPr>
        <w:jc w:val="both"/>
        <w:rPr>
          <w:rFonts w:cstheme="minorHAnsi"/>
          <w:lang w:val="el-GR"/>
        </w:rPr>
      </w:pPr>
      <w:r w:rsidRPr="00AD708F">
        <w:rPr>
          <w:rFonts w:cstheme="minorHAnsi"/>
          <w:b/>
          <w:bCs/>
          <w:lang w:val="el-GR"/>
        </w:rPr>
        <w:lastRenderedPageBreak/>
        <w:t>Διαφάνεια 6</w:t>
      </w:r>
      <w:r w:rsidRPr="00AD708F">
        <w:rPr>
          <w:rFonts w:cstheme="minorHAnsi"/>
          <w:lang w:val="el-GR"/>
        </w:rPr>
        <w:t>: Τι πρέπει να παρέχει ένα λειτουργικό σύστημα υγείας; Πρώτα απ' όλα, θα πρέπει να βελτιώνει την κατάσταση της υγείας των ατόμων, των οικογενειών και των κοινοτήτων, ενώ παράλληλα θα πρέπει να προστατεύει τον πληθυσμό από απειλές για την υγεία μέσω προληπτικών στρατηγικών. Η προστασία επεκτείνεται επίσης στη θωράκιση των ατόμων από τις οικονομικές συνέπειες της ασθένειας. Επιπλέον, είναι απαραίτητη η ισότιμη πρόσβαση στην περίθαλψη με επίκεντρο τον ασθενή, καθώς και η δυνατότητα συμμετοχής των ατόμων στις αποφάσεις που σχετίζονται με την υγεία.</w:t>
      </w:r>
    </w:p>
    <w:p w14:paraId="0C022B6E" w14:textId="77777777" w:rsidR="00AD708F" w:rsidRPr="00AD708F" w:rsidRDefault="00AD708F" w:rsidP="00AD708F">
      <w:pPr>
        <w:jc w:val="both"/>
        <w:rPr>
          <w:rFonts w:cstheme="minorHAnsi"/>
          <w:lang w:val="el-GR"/>
        </w:rPr>
      </w:pPr>
    </w:p>
    <w:p w14:paraId="4A48C5AB" w14:textId="77777777" w:rsidR="00AD708F" w:rsidRPr="00AD708F" w:rsidRDefault="00AD708F" w:rsidP="00AD708F">
      <w:pPr>
        <w:jc w:val="both"/>
        <w:rPr>
          <w:rFonts w:cstheme="minorHAnsi"/>
          <w:lang w:val="el-GR"/>
        </w:rPr>
      </w:pPr>
      <w:r w:rsidRPr="00AD708F">
        <w:rPr>
          <w:rFonts w:cstheme="minorHAnsi"/>
          <w:b/>
          <w:bCs/>
          <w:lang w:val="el-GR"/>
        </w:rPr>
        <w:t>Διαφάνεια 7</w:t>
      </w:r>
      <w:r w:rsidRPr="00AD708F">
        <w:rPr>
          <w:rFonts w:cstheme="minorHAnsi"/>
          <w:lang w:val="el-GR"/>
        </w:rPr>
        <w:t>: Τώρα, ας εξετάσουμε τα βασικά δομικά στοιχεία ενός συστήματος υγείας. Αυτά περιλαμβάνουν το υγειονομικό προσωπικό, τους μηχανισμούς παροχής υπηρεσιών, τα πληροφοριακά συστήματα υγείας, την πρόσβαση σε βασικά φάρμακα, τη χρηματοδότηση, την ηγεσία και τη διακυβέρνηση. Τα στοιχεία αυτά πρέπει να αλληλεπιδρούν αποτελεσματικά για να εξασφαλίζουν πρόσβαση, κάλυψη, συνοχή και υπηρεσίες υψηλής ποιότητας, που τελικά οδηγούν στην ασφάλεια των ασθενών.</w:t>
      </w:r>
    </w:p>
    <w:p w14:paraId="64D41F7D" w14:textId="77777777" w:rsidR="00AD708F" w:rsidRPr="00AD708F" w:rsidRDefault="00AD708F" w:rsidP="00AD708F">
      <w:pPr>
        <w:jc w:val="both"/>
        <w:rPr>
          <w:rFonts w:cstheme="minorHAnsi"/>
          <w:lang w:val="el-GR"/>
        </w:rPr>
      </w:pPr>
    </w:p>
    <w:p w14:paraId="38C8ED9B" w14:textId="77777777" w:rsidR="00AD708F" w:rsidRPr="00AD708F" w:rsidRDefault="00AD708F" w:rsidP="00AD708F">
      <w:pPr>
        <w:jc w:val="both"/>
        <w:rPr>
          <w:rFonts w:cstheme="minorHAnsi"/>
          <w:lang w:val="el-GR"/>
        </w:rPr>
      </w:pPr>
      <w:r w:rsidRPr="00AD708F">
        <w:rPr>
          <w:rFonts w:cstheme="minorHAnsi"/>
          <w:b/>
          <w:bCs/>
          <w:lang w:val="el-GR"/>
        </w:rPr>
        <w:t>Διαφάνεια 8</w:t>
      </w:r>
      <w:r w:rsidRPr="00AD708F">
        <w:rPr>
          <w:rFonts w:cstheme="minorHAnsi"/>
          <w:lang w:val="el-GR"/>
        </w:rPr>
        <w:t>: Ενώ όλα τα στοιχεία είναι κρίσιμα, το εργατικό δυναμικό στον τομέα της υγείας ξεχωρίζει ως ιδιαίτερα σημαντικό. Αυτό το δομικό στοιχείο του συστήματος υγείας είναι εξαιρετικά ετερογενές, περιλαμβάνοντας ένα ευρύ φάσμα ρόλων, αρμοδιοτήτων και υποβάθρου - από τους παρόχους υγειονομικής περίθαλψης έως το διοικητικό προσωπικό. Η διασφάλιση της συνοχής μεταξύ αυτών των διαφορετικών κατηγοριών είναι απαραίτητη για την ολοκληρωμένη παροχή υγειονομικής περίθαλψης.</w:t>
      </w:r>
    </w:p>
    <w:p w14:paraId="0F501C11" w14:textId="77777777" w:rsidR="00AD708F" w:rsidRPr="00AD708F" w:rsidRDefault="00AD708F" w:rsidP="00AD708F">
      <w:pPr>
        <w:jc w:val="both"/>
        <w:rPr>
          <w:rFonts w:cstheme="minorHAnsi"/>
          <w:lang w:val="el-GR"/>
        </w:rPr>
      </w:pPr>
    </w:p>
    <w:p w14:paraId="0F5179F7" w14:textId="77777777" w:rsidR="00AD708F" w:rsidRPr="00AD708F" w:rsidRDefault="00AD708F" w:rsidP="00AD708F">
      <w:pPr>
        <w:jc w:val="both"/>
        <w:rPr>
          <w:rFonts w:cstheme="minorHAnsi"/>
          <w:lang w:val="el-GR"/>
        </w:rPr>
      </w:pPr>
      <w:r w:rsidRPr="00AD708F">
        <w:rPr>
          <w:rFonts w:cstheme="minorHAnsi"/>
          <w:b/>
          <w:bCs/>
          <w:lang w:val="el-GR"/>
        </w:rPr>
        <w:t>Διαφάνεια 9</w:t>
      </w:r>
      <w:r w:rsidRPr="00AD708F">
        <w:rPr>
          <w:rFonts w:cstheme="minorHAnsi"/>
          <w:lang w:val="el-GR"/>
        </w:rPr>
        <w:t xml:space="preserve">: Για να λειτουργήσει αποτελεσματικά ένα σύστημα υγειονομικής περίθαλψης, οι υπηρεσίες πρέπει να είναι σαφώς οργανωμένες σε τέσσερα επίπεδα: πρωτοβάθμια, δευτεροβάθμια, τριτοβάθμια και τεταρτοβάθμια περίθαλψη. Κάθε διαδοχικό επίπεδο αντιπροσωπεύει έναν αυξανόμενο βαθμό εξειδίκευσης. Η πρωτοβάθμια περίθαλψη ενεργεί ως το αρχικό σημείο επαφής, αντιμετωπίζοντας βασικές ανάγκες υγειονομικής περίθαλψης, όπως η προληπτική φροντίδα, η αγωγή υγείας και η διαχείριση χρόνιων ασθενειών. Χρησιμεύει επίσης ως πύλη εισόδου στο σύστημα, παραπέμποντας τους ασθενείς σε πιο εξειδικευμένες υπηρεσίες όταν είναι απαραίτητο. Η δευτεροβάθμια περίθαλψη βασίζεται σε αυτό το θεμέλιο προσφέροντας εξειδικευμένες θεραπείες, οι οποίες συχνά παρέχονται από επαγγελματίες όπως καρδιολόγους ή δερματολόγους. Η τριτοβάθμια περίθαλψη μπαίνει στην εξίσωση όταν πρόκειται για πολύπλοκες ή σπάνιες παθήσεις, που απαιτούν προηγμένους πόρους, εξοπλισμό και εμπειρογνωμοσύνη -όπως, για παρράδειγμα, στην περίπτωση της ογκολογίας ή της νευροχειρουργικής. Στο υψηλότερο επίπεδο, η τεταρτοβάθμια περίθαλψη αφορά εξαιρετικά εξειδικευμένες ιατρικές παρεμβάσεις, όπως πειραματικές θεραπείες ή γενετικές θεραπείες αιχμής. Ενώ οι ασθενείς τυπικά πορεύονται από το χαμηλότερο επίπεδο προς το υψηλότερο, εξίσου σημαντική είναι η διαδικασία κατά την οποία επιστρέφουν στην πρωτοβάθμια περίθαλψη για παρακολούθηση και συνεχή υποστήριξη. Αυτό υπογραμμίζει την κρίσιμη σημασία της απρόσκοπτης επικοινωνίας και συνεργασίας σε όλα τα επίπεδα περίθαλψης. </w:t>
      </w:r>
    </w:p>
    <w:p w14:paraId="43C0BEA3" w14:textId="77777777" w:rsidR="00AD708F" w:rsidRPr="00AD708F" w:rsidRDefault="00AD708F" w:rsidP="00AD708F">
      <w:pPr>
        <w:jc w:val="both"/>
        <w:rPr>
          <w:rFonts w:cstheme="minorHAnsi"/>
          <w:lang w:val="el-GR"/>
        </w:rPr>
      </w:pPr>
    </w:p>
    <w:p w14:paraId="545E5F1C" w14:textId="77777777" w:rsidR="00AD708F" w:rsidRPr="00F1096A" w:rsidRDefault="00AD708F" w:rsidP="00AD708F">
      <w:pPr>
        <w:jc w:val="both"/>
        <w:rPr>
          <w:rFonts w:cstheme="minorHAnsi"/>
          <w:lang w:val="el-GR"/>
        </w:rPr>
      </w:pPr>
      <w:r w:rsidRPr="00F1096A">
        <w:rPr>
          <w:rFonts w:cstheme="minorHAnsi"/>
          <w:b/>
          <w:bCs/>
          <w:lang w:val="el-GR"/>
        </w:rPr>
        <w:t>Διαφάνεια 10</w:t>
      </w:r>
      <w:r w:rsidRPr="00F1096A">
        <w:rPr>
          <w:rFonts w:cstheme="minorHAnsi"/>
          <w:lang w:val="el-GR"/>
        </w:rPr>
        <w:t xml:space="preserve">: Σας καλούμε τώρα να προβληματιστείτε σχετικά με τα πλεονεκτήματα και τα μειονεκτήματα τόσο του δημόσιου όσο και του ιδιωτικά χρηματοδοτούμενου τομέα ενός συστήματος υγείας. Μπορείτε να πραγματοποιήσετε μια διαδικτυακή αναζήτηση για να μάθετε λεπτομέρειες </w:t>
      </w:r>
      <w:r w:rsidRPr="00F1096A">
        <w:rPr>
          <w:rFonts w:cstheme="minorHAnsi"/>
          <w:lang w:val="el-GR"/>
        </w:rPr>
        <w:lastRenderedPageBreak/>
        <w:t>σχετικά με τις διαφορές που αφορούν τη σύγκριση δημόσιου και ιδιωτικού τομέα στις δομές των συστημάτων υγείας εντός της Ευρωπαϊκής Ένωσης.</w:t>
      </w:r>
    </w:p>
    <w:p w14:paraId="4373A497" w14:textId="77777777" w:rsidR="00AD708F" w:rsidRPr="00F1096A" w:rsidRDefault="00AD708F" w:rsidP="00AD708F">
      <w:pPr>
        <w:jc w:val="both"/>
        <w:rPr>
          <w:rFonts w:cstheme="minorHAnsi"/>
          <w:lang w:val="el-GR"/>
        </w:rPr>
      </w:pPr>
    </w:p>
    <w:p w14:paraId="467E1284" w14:textId="77777777" w:rsidR="00AD708F" w:rsidRPr="00F1096A" w:rsidRDefault="00AD708F" w:rsidP="00AD708F">
      <w:pPr>
        <w:jc w:val="both"/>
        <w:rPr>
          <w:rFonts w:cstheme="minorHAnsi"/>
          <w:lang w:val="el-GR"/>
        </w:rPr>
      </w:pPr>
      <w:r w:rsidRPr="00F1096A">
        <w:rPr>
          <w:rFonts w:cstheme="minorHAnsi"/>
          <w:b/>
          <w:bCs/>
          <w:lang w:val="el-GR"/>
        </w:rPr>
        <w:t>Διαφάνεια 11</w:t>
      </w:r>
      <w:r w:rsidRPr="00F1096A">
        <w:rPr>
          <w:rFonts w:cstheme="minorHAnsi"/>
          <w:lang w:val="el-GR"/>
        </w:rPr>
        <w:t>: Στο επόμενο μέρος, θα συνοψίσουμε τα ψηφιακά εργαλεία που χρησιμοποιούνται στα σύγχρονα συστήματα υγείας.</w:t>
      </w:r>
    </w:p>
    <w:p w14:paraId="6D992DBD" w14:textId="77777777" w:rsidR="00AD708F" w:rsidRPr="00F1096A" w:rsidRDefault="00AD708F" w:rsidP="00AD708F">
      <w:pPr>
        <w:jc w:val="both"/>
        <w:rPr>
          <w:rFonts w:cstheme="minorHAnsi"/>
          <w:lang w:val="el-GR"/>
        </w:rPr>
      </w:pPr>
    </w:p>
    <w:p w14:paraId="287C990F" w14:textId="77777777" w:rsidR="00AD708F" w:rsidRPr="00F1096A" w:rsidRDefault="00AD708F" w:rsidP="00AD708F">
      <w:pPr>
        <w:jc w:val="both"/>
        <w:rPr>
          <w:rFonts w:cstheme="minorHAnsi"/>
          <w:lang w:val="el-GR"/>
        </w:rPr>
      </w:pPr>
      <w:r w:rsidRPr="00F1096A">
        <w:rPr>
          <w:rFonts w:cstheme="minorHAnsi"/>
          <w:b/>
          <w:bCs/>
          <w:lang w:val="el-GR"/>
        </w:rPr>
        <w:t>Διαφάνεια 12</w:t>
      </w:r>
      <w:r w:rsidRPr="00F1096A">
        <w:rPr>
          <w:rFonts w:cstheme="minorHAnsi"/>
          <w:lang w:val="el-GR"/>
        </w:rPr>
        <w:t>: Μια ψηφιακή πλατφόρμα υγείας συνίσταται σε μια κοινή ψηφιακή υποδομή πληροφοριών υγείας, στην οποία έχουν δημιουργηθεί ψηφιακές εφαρμογές υγείας για να υποστηρίζουν τη συνεπή και αποτελεσματική παροχή υγειονομικής περίθαλψης. Αυτή η υποδομή περιλαμβάνει ένα σύνολο επαναχρησιμοποιήσιμων στοιχείων για τη διασφάλιση της διαλειτουργικότητας, επιτρέποντας σε ψηφιακά εργαλεία όπως ηλεκτρονικά αρχεία υγείας, συστήματα εφοδιαστικής αλυσίδας και εφαρμογές δέσμευσης ασθενών να αλληλεπιρδούν απρόσκοπτα.</w:t>
      </w:r>
    </w:p>
    <w:p w14:paraId="4F088F6B" w14:textId="77777777" w:rsidR="00AD708F" w:rsidRPr="00F1096A" w:rsidRDefault="00AD708F" w:rsidP="00AD708F">
      <w:pPr>
        <w:jc w:val="both"/>
        <w:rPr>
          <w:rFonts w:cstheme="minorHAnsi"/>
          <w:lang w:val="el-GR"/>
        </w:rPr>
      </w:pPr>
    </w:p>
    <w:p w14:paraId="1672D3D7" w14:textId="77777777" w:rsidR="00AD708F" w:rsidRPr="00F1096A" w:rsidRDefault="00AD708F" w:rsidP="00AD708F">
      <w:pPr>
        <w:jc w:val="both"/>
        <w:rPr>
          <w:rFonts w:cstheme="minorHAnsi"/>
          <w:lang w:val="el-GR"/>
        </w:rPr>
      </w:pPr>
      <w:r w:rsidRPr="00F1096A">
        <w:rPr>
          <w:rFonts w:cstheme="minorHAnsi"/>
          <w:b/>
          <w:bCs/>
          <w:lang w:val="el-GR"/>
        </w:rPr>
        <w:t>Διαφάνεια 13</w:t>
      </w:r>
      <w:r w:rsidRPr="00F1096A">
        <w:rPr>
          <w:rFonts w:cstheme="minorHAnsi"/>
          <w:lang w:val="el-GR"/>
        </w:rPr>
        <w:t>: Ακολουθεί ένα περίγραμμα των ψηφιακών πλατφορμών και των κατηγοριών ψηφιακών εφαρμογών που χρησιμοποιούνται συνήθως στα συστήματα υγείας σήμερα. Αφιερώστε λίγο χρόνο για να εξετάσετε τη σχετική λίστα και να επισημάνετε αυτές με τις οποίες είστε ήδη εξοικειωμένοι. Σας προτρέπουμε να να αναζητήσετε πρόσθετες πληροφορίες για τυχόν άγνωστα εργαλεία.</w:t>
      </w:r>
    </w:p>
    <w:p w14:paraId="4E359C06" w14:textId="77777777" w:rsidR="00AD708F" w:rsidRPr="00F1096A" w:rsidRDefault="00AD708F" w:rsidP="00AD708F">
      <w:pPr>
        <w:jc w:val="both"/>
        <w:rPr>
          <w:rFonts w:cstheme="minorHAnsi"/>
          <w:lang w:val="el-GR"/>
        </w:rPr>
      </w:pPr>
    </w:p>
    <w:p w14:paraId="79AF5F81"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14: </w:t>
      </w:r>
      <w:r w:rsidRPr="00F1096A">
        <w:rPr>
          <w:rFonts w:cstheme="minorHAnsi"/>
          <w:lang w:val="el-GR"/>
        </w:rPr>
        <w:t xml:space="preserve">Τώρα, ας επικεντρωθούμε στα </w:t>
      </w:r>
      <w:bookmarkStart w:id="0" w:name="_Hlk193918676"/>
      <w:r w:rsidRPr="00F1096A">
        <w:rPr>
          <w:rFonts w:cstheme="minorHAnsi"/>
          <w:lang w:val="el-GR"/>
        </w:rPr>
        <w:t xml:space="preserve">Ηλεκτρονικά Ιατρικά Αρχεία </w:t>
      </w:r>
      <w:bookmarkEnd w:id="0"/>
      <w:r w:rsidRPr="00F1096A">
        <w:rPr>
          <w:rFonts w:cstheme="minorHAnsi"/>
          <w:lang w:val="el-GR"/>
        </w:rPr>
        <w:t xml:space="preserve">και στα </w:t>
      </w:r>
      <w:bookmarkStart w:id="1" w:name="_Hlk193918743"/>
      <w:r w:rsidRPr="00F1096A">
        <w:rPr>
          <w:rFonts w:cstheme="minorHAnsi"/>
          <w:lang w:val="el-GR"/>
        </w:rPr>
        <w:t>Ηλεκτρονικά Αρχεία Υγείας</w:t>
      </w:r>
      <w:bookmarkEnd w:id="1"/>
      <w:r w:rsidRPr="00F1096A">
        <w:rPr>
          <w:rFonts w:cstheme="minorHAnsi"/>
          <w:lang w:val="el-GR"/>
        </w:rPr>
        <w:t>. Αν και οι όροι αυτοί χρησιμοποιούνται συχνά εναλλακτικά, διαφέρουν. Τα Ηλεκτρονικά Ιατρικά Αρχεία είναι ψηφιακές εκδόσεις των έντυπων αρχείων ασθενών που χρησιμοποιούνται στο ιατρείο ή στο νοσοκομείο, ενώ τα Ηλεκτρονικά Αρχεία Υγείας έχουν σχεδιαστεί για να διευκολύνουν την ανταλλαγή πληροφοριών μεταξύ πολλαπλών παρόχων και οργανισμών υγειονομικής περίθαλψης, ενώ παρέχουν διαδραστική πρόσβαση στον ασθενή, δίνοντάς του τη δυνατότητα να προσθέτει πληροφορίες.</w:t>
      </w:r>
    </w:p>
    <w:p w14:paraId="57EFC316" w14:textId="77777777" w:rsidR="00AD708F" w:rsidRPr="00F1096A" w:rsidRDefault="00AD708F" w:rsidP="00AD708F">
      <w:pPr>
        <w:jc w:val="both"/>
        <w:rPr>
          <w:rFonts w:cstheme="minorHAnsi"/>
          <w:lang w:val="el-GR"/>
        </w:rPr>
      </w:pPr>
    </w:p>
    <w:p w14:paraId="241BFA23" w14:textId="77777777" w:rsidR="00AD708F" w:rsidRPr="00F1096A" w:rsidRDefault="00AD708F" w:rsidP="00AD708F">
      <w:pPr>
        <w:jc w:val="both"/>
        <w:rPr>
          <w:rFonts w:cstheme="minorHAnsi"/>
          <w:lang w:val="el-GR"/>
        </w:rPr>
      </w:pPr>
      <w:r w:rsidRPr="00F1096A">
        <w:rPr>
          <w:rFonts w:cstheme="minorHAnsi"/>
          <w:b/>
          <w:bCs/>
          <w:lang w:val="el-GR"/>
        </w:rPr>
        <w:t>Διαφάνεια 15</w:t>
      </w:r>
      <w:r w:rsidRPr="00F1096A">
        <w:rPr>
          <w:rFonts w:cstheme="minorHAnsi"/>
          <w:lang w:val="el-GR"/>
        </w:rPr>
        <w:t>: Τα βασικά συστατικά των ηλεκτρονικών αρχείων υγείας είναι:</w:t>
      </w:r>
    </w:p>
    <w:p w14:paraId="6057CDB4" w14:textId="77777777" w:rsidR="00AD708F" w:rsidRPr="00F1096A" w:rsidRDefault="00AD708F" w:rsidP="00AD708F">
      <w:pPr>
        <w:jc w:val="both"/>
        <w:rPr>
          <w:rFonts w:cstheme="minorHAnsi"/>
          <w:lang w:val="el-GR"/>
        </w:rPr>
      </w:pPr>
      <w:r w:rsidRPr="00F1096A">
        <w:rPr>
          <w:rFonts w:cstheme="minorHAnsi"/>
          <w:lang w:val="el-GR"/>
        </w:rPr>
        <w:t>Τα δεδομένα υγείας ασθενών, τα συστήματα εισαγωγής παραγγελιών για ηλεκτρονικές παραγγελίες εξετάσεων και θεραπειών, τα συστήματα υποστήριξης αποφάσεων, που προσφέρουν συστάσεις βάσει ενδείξεων, τα πρωτόκολλα ασφαλείας για τη διασφάλιση της εμπιστευτικότητας των ασθενών, καθώς και τα εργαλεία επικοινωνίας για τον συντονισμό μεταξύ των παρόχων υγειονομικής περίθαλψης</w:t>
      </w:r>
    </w:p>
    <w:p w14:paraId="237B6D0D" w14:textId="77777777" w:rsidR="00AD708F" w:rsidRPr="00F1096A" w:rsidRDefault="00AD708F" w:rsidP="00AD708F">
      <w:pPr>
        <w:jc w:val="both"/>
        <w:rPr>
          <w:rFonts w:cstheme="minorHAnsi"/>
          <w:lang w:val="el-GR"/>
        </w:rPr>
      </w:pPr>
    </w:p>
    <w:p w14:paraId="51134C76"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16: </w:t>
      </w:r>
      <w:r w:rsidRPr="00F1096A">
        <w:rPr>
          <w:rFonts w:cstheme="minorHAnsi"/>
          <w:lang w:val="el-GR"/>
        </w:rPr>
        <w:t>Τα πιθανά οφέλη από μία καλά σχεδιασμένη ψηφιακή πλατφόρμα υγείας είναι σημαντικά. Αυτά περιλαμβάνουν τη βελτίωση στην ποιότητα της περίθαλψης, την αποτελεσματικότητα και την οικονομική προσιτότητα των υπηρεσιών, καθώς και την ευόδωση της τήρησης των κλινικών κατευθυντήριων γραμμών. Επιπλέον, η χάραξη πολιτικής για την υγεία και η κατανομή των πόρων μπορούν να γίνουν πιο αποτελεσματικές λόγω της διαθεσιμότητας δεδομένων υψηλής ποιότητας.</w:t>
      </w:r>
    </w:p>
    <w:p w14:paraId="6C69224E" w14:textId="77777777" w:rsidR="00AD708F" w:rsidRPr="00F1096A" w:rsidRDefault="00AD708F" w:rsidP="00AD708F">
      <w:pPr>
        <w:jc w:val="both"/>
        <w:rPr>
          <w:rFonts w:cstheme="minorHAnsi"/>
          <w:lang w:val="el-GR"/>
        </w:rPr>
      </w:pPr>
    </w:p>
    <w:p w14:paraId="18560991" w14:textId="77777777" w:rsidR="00AD708F" w:rsidRPr="00F1096A" w:rsidRDefault="00AD708F" w:rsidP="00AD708F">
      <w:pPr>
        <w:jc w:val="both"/>
        <w:rPr>
          <w:rFonts w:cstheme="minorHAnsi"/>
          <w:lang w:val="el-GR"/>
        </w:rPr>
      </w:pPr>
      <w:r w:rsidRPr="00F1096A">
        <w:rPr>
          <w:rFonts w:cstheme="minorHAnsi"/>
          <w:b/>
          <w:bCs/>
          <w:lang w:val="el-GR"/>
        </w:rPr>
        <w:t>Διαφάνεια 17</w:t>
      </w:r>
      <w:r w:rsidRPr="00F1096A">
        <w:rPr>
          <w:rFonts w:cstheme="minorHAnsi"/>
          <w:lang w:val="el-GR"/>
        </w:rPr>
        <w:t>: Ας επανεξετάσουμε τώρα τα δομικά στοιχεία του συστήματος υγείας και ας αναλογιστούμε το ρόλο που διαδραματίζει η ψηφιακή τεχνολογία σε καθένα από αυτά. Σε αυτό το πλαίσιο, μελέτες έχουν δείξει ότι οι ψηφιακές λύσεις μπορούν να ενισχύσουν τις ικανότητες του ανθρώπινου δυναμικού στον τομέα της υγείας. Μπορείτε να διερευνήσετε περισσότερα ανατρέχοντας στην αναφερόμενη μετα-ανάλυση.</w:t>
      </w:r>
    </w:p>
    <w:p w14:paraId="37B9C3A3" w14:textId="77777777" w:rsidR="00AD708F" w:rsidRPr="00F1096A" w:rsidRDefault="00AD708F" w:rsidP="00AD708F">
      <w:pPr>
        <w:jc w:val="both"/>
        <w:rPr>
          <w:rFonts w:cstheme="minorHAnsi"/>
          <w:lang w:val="el-GR"/>
        </w:rPr>
      </w:pPr>
    </w:p>
    <w:p w14:paraId="6C931463" w14:textId="77777777" w:rsidR="00AD708F" w:rsidRPr="00F1096A" w:rsidRDefault="00AD708F" w:rsidP="00AD708F">
      <w:pPr>
        <w:jc w:val="both"/>
        <w:rPr>
          <w:rFonts w:cstheme="minorHAnsi"/>
          <w:lang w:val="el-GR"/>
        </w:rPr>
      </w:pPr>
      <w:r w:rsidRPr="00F1096A">
        <w:rPr>
          <w:rFonts w:cstheme="minorHAnsi"/>
          <w:b/>
          <w:bCs/>
          <w:lang w:val="el-GR"/>
        </w:rPr>
        <w:t>Διαφάνεια 18</w:t>
      </w:r>
      <w:r w:rsidRPr="00F1096A">
        <w:rPr>
          <w:rFonts w:cstheme="minorHAnsi"/>
          <w:lang w:val="el-GR"/>
        </w:rPr>
        <w:t>: Ωστόσο, είναι σημαντικό να αναγνωρίσουμε τις προκλήσεις που συνοδεύουν τον ψηφιακό μετασχηματισμό των συστημάτων υγείας. Αυτές περιλαμβάνουν ανησυχίες σχετικά με την προστασία του απορρήτου των προσωπικών δεδομένων, τον αυξημένο φόρτο εργασίας του ανθρωπίνου δυναμικού υγείας και το οικονομικό φορτίο που σχετίζεται με τη  δημιουργία μιας εθνικής ψηφιακής υποδομής.</w:t>
      </w:r>
    </w:p>
    <w:p w14:paraId="61820170" w14:textId="77777777" w:rsidR="00AD708F" w:rsidRPr="00F1096A" w:rsidRDefault="00AD708F" w:rsidP="00AD708F">
      <w:pPr>
        <w:jc w:val="both"/>
        <w:rPr>
          <w:rFonts w:cstheme="minorHAnsi"/>
          <w:lang w:val="el-GR"/>
        </w:rPr>
      </w:pPr>
    </w:p>
    <w:p w14:paraId="537E200B" w14:textId="77777777" w:rsidR="00AD708F" w:rsidRPr="00F1096A" w:rsidRDefault="00AD708F" w:rsidP="00AD708F">
      <w:pPr>
        <w:jc w:val="both"/>
        <w:rPr>
          <w:rFonts w:cstheme="minorHAnsi"/>
          <w:lang w:val="el-GR"/>
        </w:rPr>
      </w:pPr>
      <w:r w:rsidRPr="00F1096A">
        <w:rPr>
          <w:rFonts w:cstheme="minorHAnsi"/>
          <w:b/>
          <w:bCs/>
          <w:lang w:val="el-GR"/>
        </w:rPr>
        <w:t>Διαφάνεια 19</w:t>
      </w:r>
      <w:r w:rsidRPr="00F1096A">
        <w:rPr>
          <w:rFonts w:cstheme="minorHAnsi"/>
          <w:lang w:val="el-GR"/>
        </w:rPr>
        <w:t>: Ποιες άλλες προκλήσεις πιστεύετε ότι μπορεί να συνοδεύουν τον ψηφιακό μετασχηματισμό της υγειονομικής περίθαλψης; Σας προτρέπουμε να πραγματοποιήσετε μια βιβλιογραφική αναζήτηση για περαιτέρω στοιχεία.</w:t>
      </w:r>
    </w:p>
    <w:p w14:paraId="28A03797" w14:textId="77777777" w:rsidR="00AD708F" w:rsidRPr="00F1096A" w:rsidRDefault="00AD708F" w:rsidP="00AD708F">
      <w:pPr>
        <w:jc w:val="both"/>
        <w:rPr>
          <w:rFonts w:cstheme="minorHAnsi"/>
          <w:lang w:val="el-GR"/>
        </w:rPr>
      </w:pPr>
    </w:p>
    <w:p w14:paraId="25815D6B" w14:textId="77777777" w:rsidR="00AD708F" w:rsidRPr="00F1096A" w:rsidRDefault="00AD708F" w:rsidP="00AD708F">
      <w:pPr>
        <w:jc w:val="both"/>
        <w:rPr>
          <w:rFonts w:cstheme="minorHAnsi"/>
          <w:lang w:val="el-GR"/>
        </w:rPr>
      </w:pPr>
      <w:r w:rsidRPr="00F1096A">
        <w:rPr>
          <w:rFonts w:cstheme="minorHAnsi"/>
          <w:b/>
          <w:bCs/>
          <w:lang w:val="el-GR"/>
        </w:rPr>
        <w:t>Διαφάνεια 20</w:t>
      </w:r>
      <w:r w:rsidRPr="00F1096A">
        <w:rPr>
          <w:rFonts w:cstheme="minorHAnsi"/>
          <w:lang w:val="el-GR"/>
        </w:rPr>
        <w:t>: Στη συνέχεια, θα αναφερθούμε στους τρόπους μέτρησης της απόδοσης του συστήματος υγείας.</w:t>
      </w:r>
    </w:p>
    <w:p w14:paraId="6EE9A93C" w14:textId="77777777" w:rsidR="00AD708F" w:rsidRPr="00F1096A" w:rsidRDefault="00AD708F" w:rsidP="00AD708F">
      <w:pPr>
        <w:jc w:val="both"/>
        <w:rPr>
          <w:rFonts w:cstheme="minorHAnsi"/>
          <w:lang w:val="el-GR"/>
        </w:rPr>
      </w:pPr>
    </w:p>
    <w:p w14:paraId="150E5B0F"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21: </w:t>
      </w:r>
      <w:r w:rsidRPr="00F1096A">
        <w:rPr>
          <w:rFonts w:cstheme="minorHAnsi"/>
          <w:lang w:val="el-GR"/>
        </w:rPr>
        <w:t>Σε αυτό το πλαίσιο, είναι σημαντικό να γίνει διάκριση μεταξύ των συχνά συγχεόμενων εννοιών της αποτελεσματικότητας και της αποδοτικότητας. Η αποτελεσματικότητα εκφράζει πόσο καλά ένα σύστημα υγείας, μια συγκεκριμένη παρέμβαση, διαδικασία, θεραπευτικό σχήμα ή υπηρεσία, επιτυγχάνει τους στόχους του σε πραγματικές συνθήκες. Στην αγγλική γλώσσα, ο όρος εφίκασι χρησιμοποιείται για να εκφράσει το ισοδύναμο της αποτελεσματικότητας υπό ιδανικές συνθήκες. Η αντίστοιχη έννοια θα μπορούσε στα ελληνικά να αποδοθεί ως θεωρητική αποτελεσματικοτητα, ενώ όταν εξετάζεται φαρμακευτικός παράγοντας ο κατάλληλος όρος είναι δραστικότητα. Αποδοτικότητα, από την άλλη,</w:t>
      </w:r>
      <w:r w:rsidRPr="00F1096A">
        <w:rPr>
          <w:lang w:val="el-GR"/>
        </w:rPr>
        <w:t xml:space="preserve"> </w:t>
      </w:r>
      <w:r w:rsidRPr="00F1096A">
        <w:rPr>
          <w:rFonts w:cstheme="minorHAnsi"/>
          <w:lang w:val="el-GR"/>
        </w:rPr>
        <w:t xml:space="preserve">είναι η ικανότητα παραγωγής ενός αποτελέσματος με δεδομένους τους πόρους, ή, διαφορετικά, ο λόγος της παραγωγής προς τους διαθέσιμους πόρους.  </w:t>
      </w:r>
    </w:p>
    <w:p w14:paraId="62C81674" w14:textId="77777777" w:rsidR="00AD708F" w:rsidRPr="00F1096A" w:rsidRDefault="00AD708F" w:rsidP="00AD708F">
      <w:pPr>
        <w:jc w:val="both"/>
        <w:rPr>
          <w:rFonts w:cstheme="minorHAnsi"/>
          <w:lang w:val="el-GR"/>
        </w:rPr>
      </w:pPr>
    </w:p>
    <w:p w14:paraId="31124F56"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22: </w:t>
      </w:r>
      <w:r w:rsidRPr="00F1096A">
        <w:rPr>
          <w:rFonts w:cstheme="minorHAnsi"/>
          <w:lang w:val="el-GR"/>
        </w:rPr>
        <w:t>Εμβαθύνοντας στην έννοια της αποδοτικότητας, είναι σημαντικό να διακρίνουμε δύο διακριτούς τύπους της. Η τεχνική αποδοτικότητα, από τη μία, αξιολογεί κατά πόσο ένα σύστημα επιτυγχάνει μια δεδομένη παραγωγή με τους λιγότερους δυνατούς πόρους, εστιάζοντας στην ελαχιστοποίηση της σπατάλης. Από την άλλη πλευρά, η κατανεμητική αποδοτικότητα εκφράζει το βαθμό στον οποίο οι πόροι για την υγεία κατανέμονται με τρόπο ώστε να παράγεται το βέλτιστο σύνολο υπηρεσιών υγείας. Η έννοια αυτή γίνεται πιο εύκολα κατανοητή, αν σκεφτούμε την περίπτωση όπου παράγονται περισσότερες από μία υπηρεσίες, και ο τρόπος με τον οποίο οι πόροι κατανέμονται ανάμεσά τους είναι κρίσιμος.</w:t>
      </w:r>
    </w:p>
    <w:p w14:paraId="267A5F00" w14:textId="77777777" w:rsidR="00AD708F" w:rsidRPr="00F1096A" w:rsidRDefault="00AD708F" w:rsidP="00AD708F">
      <w:pPr>
        <w:jc w:val="both"/>
        <w:rPr>
          <w:rFonts w:cstheme="minorHAnsi"/>
          <w:lang w:val="el-GR"/>
        </w:rPr>
      </w:pPr>
    </w:p>
    <w:p w14:paraId="3F9B44CA" w14:textId="77777777" w:rsidR="00AD708F" w:rsidRPr="00F1096A" w:rsidRDefault="00AD708F" w:rsidP="00AD708F">
      <w:pPr>
        <w:jc w:val="both"/>
        <w:rPr>
          <w:rFonts w:cstheme="minorHAnsi"/>
          <w:lang w:val="el-GR"/>
        </w:rPr>
      </w:pPr>
      <w:r w:rsidRPr="00F1096A">
        <w:rPr>
          <w:rFonts w:cstheme="minorHAnsi"/>
          <w:b/>
          <w:bCs/>
          <w:lang w:val="el-GR"/>
        </w:rPr>
        <w:lastRenderedPageBreak/>
        <w:t>Διαφάνεια 23</w:t>
      </w:r>
      <w:r w:rsidRPr="00F1096A">
        <w:rPr>
          <w:rFonts w:cstheme="minorHAnsi"/>
          <w:lang w:val="el-GR"/>
        </w:rPr>
        <w:t>: Στο παρόν γράφημα, οι εισροές αναφέρονται στην ποσότητα και την ποιότητα των δομικών στοιχείων ενός συστήματος υγείας, ενώ οι εκροές είναι οι υπηρεσίες που παρέχονται για την επίτευξη των στόχων του συστήματος.</w:t>
      </w:r>
    </w:p>
    <w:p w14:paraId="42AABF4B" w14:textId="77777777" w:rsidR="00AD708F" w:rsidRPr="00F1096A" w:rsidRDefault="00AD708F" w:rsidP="00AD708F">
      <w:pPr>
        <w:jc w:val="both"/>
        <w:rPr>
          <w:rFonts w:cstheme="minorHAnsi"/>
          <w:lang w:val="el-GR"/>
        </w:rPr>
      </w:pPr>
    </w:p>
    <w:p w14:paraId="2B7965C8" w14:textId="77777777" w:rsidR="00AD708F" w:rsidRPr="00F1096A" w:rsidRDefault="00AD708F" w:rsidP="00AD708F">
      <w:pPr>
        <w:jc w:val="both"/>
        <w:rPr>
          <w:rFonts w:cstheme="minorHAnsi"/>
          <w:lang w:val="el-GR"/>
        </w:rPr>
      </w:pPr>
      <w:r w:rsidRPr="00F1096A">
        <w:rPr>
          <w:rFonts w:cstheme="minorHAnsi"/>
          <w:b/>
          <w:bCs/>
          <w:lang w:val="el-GR"/>
        </w:rPr>
        <w:t>Διαφάνεια 24</w:t>
      </w:r>
      <w:r w:rsidRPr="00F1096A">
        <w:rPr>
          <w:rFonts w:cstheme="minorHAnsi"/>
          <w:lang w:val="el-GR"/>
        </w:rPr>
        <w:t>: Κλείνοντας, αναλογιστείτε τις βελτιώσεις που έχετε δει στα συστήματα υγείας την τελευταία δεκαετία. Ποιες πιστεύετε ότι είναι οι βασικές πηγές αναποτελεσματικότητας στα σύγχρονα συστήματα υγείας; Σας καλούμε να προβληματιστείτε σχετικά με αυτές τις πτυχές.</w:t>
      </w:r>
    </w:p>
    <w:p w14:paraId="6B4272B6" w14:textId="77777777" w:rsidR="00AD708F" w:rsidRPr="00F1096A" w:rsidRDefault="00AD708F" w:rsidP="00AD708F">
      <w:pPr>
        <w:jc w:val="both"/>
        <w:rPr>
          <w:rFonts w:cstheme="minorHAnsi"/>
          <w:lang w:val="el-GR"/>
        </w:rPr>
      </w:pPr>
    </w:p>
    <w:p w14:paraId="6F378DC6"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25: </w:t>
      </w:r>
      <w:r w:rsidRPr="00F1096A">
        <w:rPr>
          <w:rFonts w:cstheme="minorHAnsi"/>
          <w:lang w:val="el-GR"/>
        </w:rPr>
        <w:t>Στη συνέχεια, προκειμένου να αναδείξουμε ορισμένα αδύναμα σημεία των σύγχρονων συστημάτων υγείας,</w:t>
      </w:r>
      <w:r w:rsidRPr="00F1096A">
        <w:rPr>
          <w:rFonts w:cstheme="minorHAnsi"/>
          <w:b/>
          <w:bCs/>
          <w:lang w:val="el-GR"/>
        </w:rPr>
        <w:t xml:space="preserve"> </w:t>
      </w:r>
      <w:r w:rsidRPr="00F1096A">
        <w:rPr>
          <w:rFonts w:cstheme="minorHAnsi"/>
          <w:lang w:val="el-GR"/>
        </w:rPr>
        <w:t>θα ακολουθήσουμε μια προσέγγιση βασισμένη σε κλινικό περιστατικό.</w:t>
      </w:r>
    </w:p>
    <w:p w14:paraId="4146E73B" w14:textId="77777777" w:rsidR="00AD708F" w:rsidRPr="00F1096A" w:rsidRDefault="00AD708F" w:rsidP="00AD708F">
      <w:pPr>
        <w:jc w:val="both"/>
        <w:rPr>
          <w:rFonts w:cstheme="minorHAnsi"/>
          <w:lang w:val="el-GR"/>
        </w:rPr>
      </w:pPr>
    </w:p>
    <w:p w14:paraId="5821977A"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26: </w:t>
      </w:r>
      <w:r w:rsidRPr="00F1096A">
        <w:rPr>
          <w:rFonts w:cstheme="minorHAnsi"/>
          <w:lang w:val="el-GR"/>
        </w:rPr>
        <w:t>Η περίπτωσή μας αφορά άνδρα ασθενή  εξήντα εννέα ετών, με ιστορικό σακχαρώδη Διαβήτη τύπου 2 και αρτηριακής υπέρτασης. Πριν από ένα μήνα, υπέστη οξύ έμφραγμα του μυοκαρδίου και υποβλήθηκε σε διαδερμική ενδοστεφανιαία παρέμβαση, κοινώς γνωστή ως αγγειοπλαστική με εμφύτευση στεντ. Ζει σε αστική περιοχή κοντά στο τριτοβάθμιο νοσοκομείο από όπου πήρε εξιτήριο. Η φαρμακευτική του αγωγή περιλαμβάνει διπλή αντιαιμοπεταλιακή αγωγή με χαμηλή δόση ασπιρίνης και τικαγρελόρη, που συνιστάται ώστε για να μειωθεί ο κίνδυνος νέου εμφράγματος.</w:t>
      </w:r>
    </w:p>
    <w:p w14:paraId="1BBD0362" w14:textId="77777777" w:rsidR="00AD708F" w:rsidRPr="00F1096A" w:rsidRDefault="00AD708F" w:rsidP="00AD708F">
      <w:pPr>
        <w:jc w:val="both"/>
        <w:rPr>
          <w:rFonts w:cstheme="minorHAnsi"/>
          <w:lang w:val="el-GR"/>
        </w:rPr>
      </w:pPr>
    </w:p>
    <w:p w14:paraId="3D3774D5"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27: </w:t>
      </w:r>
      <w:r w:rsidRPr="00F1096A">
        <w:rPr>
          <w:rFonts w:cstheme="minorHAnsi"/>
          <w:lang w:val="el-GR"/>
        </w:rPr>
        <w:t>Μια από τις βασικές προκλήσεις στην Καρδιολογία είναι η στάθμιση θρομβωτικού και αιμορραγικού κινδύνου, ιδίως μετά από οξύ έμφραγμα του μυοκαρδίου. Η διακοπή της διπλής αντιαιμοπεταλιακής αγωγής κατά τη διάρκεια των πρώτων τριών μηνών ενέχει υψηλό κίνδυνο εμφάνισης νέου καρδιαγγειακού επεισοδίου. Ωστόσο, η αγωγή αυτή αναπόφευκτα αυξάνει τον κίνδυνο αιμορραγίας, κάτι που είναι ιδιαίτερα σημαντικό σε περιπτώσεις που μπορεί να απαιτηθεί χειρουργική επέμβαση.</w:t>
      </w:r>
    </w:p>
    <w:p w14:paraId="1389EBFE" w14:textId="77777777" w:rsidR="00AD708F" w:rsidRPr="00F1096A" w:rsidRDefault="00AD708F" w:rsidP="00AD708F">
      <w:pPr>
        <w:jc w:val="both"/>
        <w:rPr>
          <w:rFonts w:cstheme="minorHAnsi"/>
          <w:lang w:val="el-GR"/>
        </w:rPr>
      </w:pPr>
    </w:p>
    <w:p w14:paraId="2D2F363B"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28: Ένα μήνα μετά το Οξύ Έμφραγμα του Μυοκαρδίου, σε εξωτερική βάση, ο ασθενής εμφανίζει αιματουρία, δηλαδή ορατό αίμα στα ούρα, </w:t>
      </w:r>
      <w:r w:rsidRPr="00F1096A">
        <w:rPr>
          <w:rFonts w:cstheme="minorHAnsi"/>
          <w:lang w:val="el-GR"/>
        </w:rPr>
        <w:t>και εξετάζεται στο ουρολογικό τμήμα επειγόντων περιστατικών ενός άλλου τριτοβάθμιου νοσοκομείου. Διαγιγνώσκεται με καρκίνο της ουροδόχου κύστης, ο οποίος απαιτεί χειρουργική επέμβαση εντός του επόμενου μηνός. Οι ουρολόγοι δίνουν στον ασθενή την οδηγία να συμβουλευτεί τον καρδιολόγο του για να διακόψει και τα δύο αντιαιμοπεταλιακά φάρμακα πριν από τη χειρουργική επέμβαση, συνιστώντας τη χρήση ενέσεων ηπαρίνης χαμηλού μοριακού βάρους ως υποκατάστατο, για την ελαχιστοποίηση του κινδύνου αιμορραγίας.</w:t>
      </w:r>
    </w:p>
    <w:p w14:paraId="07404FCD" w14:textId="77777777" w:rsidR="00AD708F" w:rsidRPr="00F1096A" w:rsidRDefault="00AD708F" w:rsidP="00AD708F">
      <w:pPr>
        <w:jc w:val="both"/>
        <w:rPr>
          <w:rFonts w:cstheme="minorHAnsi"/>
          <w:lang w:val="el-GR"/>
        </w:rPr>
      </w:pPr>
    </w:p>
    <w:p w14:paraId="49422132"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29: </w:t>
      </w:r>
      <w:r w:rsidRPr="00F1096A">
        <w:rPr>
          <w:rFonts w:cstheme="minorHAnsi"/>
          <w:lang w:val="el-GR"/>
        </w:rPr>
        <w:t xml:space="preserve">Ο ασθενής αντιμετωπίζει διάφορα εμπόδια στην προσπάθειά του να κλείσει ραντεβού με τον καρδιολόγο του. Παρά τις πολλαπλές τηλεφωνικές κλήσεις, οι γραμμές είναι είτε κατειλημμένες είτε δεν ανταποκρίνονται. Ο περιορισμένος ψηφιακός του αλφαβητισμός δυσχεραίνει περαιτέρω τις προσπάθειες να προγραμματίσει ένα ραντεβού μέσω διαδικτύου. Τελικά, όταν έρχεται </w:t>
      </w:r>
      <w:r w:rsidRPr="00F1096A">
        <w:rPr>
          <w:rFonts w:cstheme="minorHAnsi"/>
          <w:lang w:val="el-GR"/>
        </w:rPr>
        <w:lastRenderedPageBreak/>
        <w:t>σε τηλεφωνική επαφή, του λένε να ξανακαλέσει την πρώτη του επόμενου μήνα, σε 18 ημέρες, καθώς τότε ανοίγουν τα νέα ραντεβού. Τον προειδοποιούν επίσης για τις μεγάλες λίστες αναμονής.</w:t>
      </w:r>
    </w:p>
    <w:p w14:paraId="09005E13" w14:textId="77777777" w:rsidR="00AD708F" w:rsidRPr="00F1096A" w:rsidRDefault="00AD708F" w:rsidP="00AD708F">
      <w:pPr>
        <w:jc w:val="both"/>
        <w:rPr>
          <w:rFonts w:cstheme="minorHAnsi"/>
          <w:lang w:val="el-GR"/>
        </w:rPr>
      </w:pPr>
    </w:p>
    <w:p w14:paraId="6E25A962"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30: </w:t>
      </w:r>
      <w:r w:rsidRPr="00F1096A">
        <w:rPr>
          <w:rFonts w:cstheme="minorHAnsi"/>
          <w:lang w:val="el-GR"/>
        </w:rPr>
        <w:t>Απογοητευμένος, ο ασθενής αποφασίζει να επισκεφθεί αυτοπροσώπως την καρδιολογική κλινική. Αφού περιμένει αρκετές ώρες, βλέπει τελικά τον καρδιολόγο του, ο οποίος τον ενημερώνει ότι η διακοπή και των δύο αντιαιμοπεταλιακών είναι επικίνδυνη, καθώς η ηπαρίνη χαμηλού μοριακού βάρους δεν είναι κατάλληλο υποκατάστατο. Ο επεμβατικός καρδιολόγος</w:t>
      </w:r>
      <w:r w:rsidRPr="00F1096A">
        <w:rPr>
          <w:lang w:val="el-GR"/>
        </w:rPr>
        <w:t xml:space="preserve"> </w:t>
      </w:r>
      <w:r w:rsidRPr="00F1096A">
        <w:rPr>
          <w:rFonts w:cstheme="minorHAnsi"/>
          <w:lang w:val="el-GR"/>
        </w:rPr>
        <w:t>προτρέπει τον ασθενή να ενημερώσει τον ουρολόγο για να επικοινωνήσει απευθείας μαζί του, καθώς και να του δώσει παραπεμπτικό σημείωμα για καρδιολογική εκτίμηση. Παρά την κατανόηση των οδηγιών, ο ασθενής αισθάνεται απογοητευμένος και σε σύγχυση από τις αντικρουόμενες απόψεις.</w:t>
      </w:r>
    </w:p>
    <w:p w14:paraId="35E0146E" w14:textId="77777777" w:rsidR="00AD708F" w:rsidRPr="00F1096A" w:rsidRDefault="00AD708F" w:rsidP="00AD708F">
      <w:pPr>
        <w:jc w:val="both"/>
        <w:rPr>
          <w:rFonts w:cstheme="minorHAnsi"/>
          <w:lang w:val="el-GR"/>
        </w:rPr>
      </w:pPr>
    </w:p>
    <w:p w14:paraId="707C954D"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31: </w:t>
      </w:r>
      <w:r w:rsidRPr="00F1096A">
        <w:rPr>
          <w:rFonts w:cstheme="minorHAnsi"/>
          <w:lang w:val="el-GR"/>
        </w:rPr>
        <w:t>Προτού προχωρήσετε, σας καλούμε να σκεφτείτε: Πόσο συνηθισμένα είναι τέτοια σενάρια στα σύγχρονα συστήματα υγείας; Ποιες αδυναμίες του συστήματος υγείας αποκαλύπτονται από αυτή την περίπτωση;</w:t>
      </w:r>
    </w:p>
    <w:p w14:paraId="7678A6E7" w14:textId="77777777" w:rsidR="00AD708F" w:rsidRPr="00F1096A" w:rsidRDefault="00AD708F" w:rsidP="00AD708F">
      <w:pPr>
        <w:jc w:val="both"/>
        <w:rPr>
          <w:rFonts w:cstheme="minorHAnsi"/>
          <w:lang w:val="el-GR"/>
        </w:rPr>
      </w:pPr>
    </w:p>
    <w:p w14:paraId="0DA7D68B"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32: </w:t>
      </w:r>
      <w:r w:rsidRPr="00F1096A">
        <w:rPr>
          <w:rFonts w:cstheme="minorHAnsi"/>
          <w:lang w:val="el-GR"/>
        </w:rPr>
        <w:t>Η περίπτωση που παρουσιάσαμε αναδεικνύει ένα σημαντικό ζήτημα στη σύγχρονη υγειονομική περίθαλψη: τον κατακερματισμό της φροντίδας υγείας. Ο όρος αναφέρεται στην αποσύνδεση μεταξύ των παρόχων υγειονομικής περίθαλψης, η οποία έρχεται σε αντίθεση με τη συνοχή που απαιτείται μεταξύ των διαφόρων δομικών στοιχείων του συστήματος υγείας. Ο κατακερματισμός συχνά αυξάνεται όσο αυξάνεται ο αριθμός των εμπλεκόμενων οργανισμών υγειονομικής περίθαλψης και ειδικοτήτων.</w:t>
      </w:r>
    </w:p>
    <w:p w14:paraId="7ADE5840" w14:textId="77777777" w:rsidR="00AD708F" w:rsidRPr="00F1096A" w:rsidRDefault="00AD708F" w:rsidP="00AD708F">
      <w:pPr>
        <w:jc w:val="both"/>
        <w:rPr>
          <w:rFonts w:cstheme="minorHAnsi"/>
          <w:lang w:val="el-GR"/>
        </w:rPr>
      </w:pPr>
    </w:p>
    <w:p w14:paraId="3EEC9393"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33: </w:t>
      </w:r>
      <w:r w:rsidRPr="00F1096A">
        <w:rPr>
          <w:rFonts w:cstheme="minorHAnsi"/>
          <w:lang w:val="el-GR"/>
        </w:rPr>
        <w:t>Οι ασθενείς με πολλαπλές χρόνιες παθήσεις, όπως ο ασθενής της περίπτωσής μας, είναι ιδιαίτερα ευάλωτοι στις αρνητικές επιπτώσεις της κατακερματισμένης περίθαλψης. Ο συντονισμός της θεραπείας τους καθίσταται πολύπλοκος λόγω των πολυάριθμων ιατρών που υπεισέρχονται στη φροντίδα τους, της ανάγκης για πολλαπλά  ραντεβού και των παραπομπών, οδηγώντας σε διπλότυπες υπηρεσίες και τελικά σε ένα υψηλής εξειδίκευσης αλλά αναποτελεσματικό σύστημα υγείας. Θα πρέπει να τονιστεί, δε, ότι με την αύξηση του προσδόκιμου ζωής και τη γήρανση του πληθυσμού, ολοένα και περισσότεροι ασθενείς είναι ευάλωτοι στις αρνητικές συνέπειες του κατακερματισμού της φροντίδας υγείας.</w:t>
      </w:r>
    </w:p>
    <w:p w14:paraId="14E63FDA" w14:textId="77777777" w:rsidR="00AD708F" w:rsidRPr="00F1096A" w:rsidRDefault="00AD708F" w:rsidP="00AD708F">
      <w:pPr>
        <w:jc w:val="both"/>
        <w:rPr>
          <w:rFonts w:cstheme="minorHAnsi"/>
          <w:lang w:val="el-GR"/>
        </w:rPr>
      </w:pPr>
    </w:p>
    <w:p w14:paraId="602C52AE"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34: </w:t>
      </w:r>
      <w:r w:rsidRPr="00F1096A">
        <w:rPr>
          <w:rFonts w:cstheme="minorHAnsi"/>
          <w:lang w:val="el-GR"/>
        </w:rPr>
        <w:t>Υπάρχουν ισχυρές ενδείξεις που συνδέουν την κατακερματισμένη περίθαλψη με πτωχά αποτελέσματα, όπως η οικονομική αναποτελεσματικότητα, η ανισότητα στην υγεία, η αποπροσωποποίηση των ασθενών και οι συχνότερες νοσηλείες. Ο κατακερματισμός έχει επίσης συνδεθεί με αδόκιμη χρήση φαρμάκων και αυξημένη θνησιμότητα.</w:t>
      </w:r>
    </w:p>
    <w:p w14:paraId="1F6CB7CD" w14:textId="77777777" w:rsidR="00AD708F" w:rsidRPr="00F1096A" w:rsidRDefault="00AD708F" w:rsidP="00AD708F">
      <w:pPr>
        <w:jc w:val="both"/>
        <w:rPr>
          <w:rFonts w:cstheme="minorHAnsi"/>
          <w:lang w:val="el-GR"/>
        </w:rPr>
      </w:pPr>
    </w:p>
    <w:p w14:paraId="28D3FE1A"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35: </w:t>
      </w:r>
      <w:r w:rsidRPr="00F1096A">
        <w:rPr>
          <w:rFonts w:cstheme="minorHAnsi"/>
          <w:lang w:val="el-GR"/>
        </w:rPr>
        <w:t>Η υπερεξειδίκευση - προϊόν της επιστημονικής προόδου - αποτελεί βασική κινητήρια δύναμη της κατακερματισμένης περίθαλψης. Οδηγεί σε μια ανισορροπία μεταξύ περισσότερο και λιγότερο εξειδικευμένων επιστημόνων, με υπερεκπροσώπηση της πρώτης κατηγορίας.</w:t>
      </w:r>
      <w:r w:rsidRPr="00F1096A">
        <w:rPr>
          <w:lang w:val="el-GR"/>
        </w:rPr>
        <w:t xml:space="preserve"> </w:t>
      </w:r>
      <w:r w:rsidRPr="00F1096A">
        <w:rPr>
          <w:rFonts w:cstheme="minorHAnsi"/>
          <w:lang w:val="el-GR"/>
        </w:rPr>
        <w:t xml:space="preserve">Η υπερεξειδίκευση ευνοεί τη μονομέρεια και εμποδίζει την κτήση γενικότερης, σφαιρικής γνώσης, ενώ </w:t>
      </w:r>
      <w:r w:rsidRPr="00F1096A">
        <w:rPr>
          <w:rFonts w:cstheme="minorHAnsi"/>
          <w:lang w:val="el-GR"/>
        </w:rPr>
        <w:lastRenderedPageBreak/>
        <w:t>οι αρνητικές της επιπτώσεις της υπογραμμίζονται στο περιστατικό μας από έλλειψη συντονισμένης φροντίδας μεταξύ καρδιολόγων και ουρολόγων.</w:t>
      </w:r>
    </w:p>
    <w:p w14:paraId="67C801FC" w14:textId="77777777" w:rsidR="00AD708F" w:rsidRPr="00F1096A" w:rsidRDefault="00AD708F" w:rsidP="00AD708F">
      <w:pPr>
        <w:jc w:val="both"/>
        <w:rPr>
          <w:rFonts w:cstheme="minorHAnsi"/>
          <w:lang w:val="el-GR"/>
        </w:rPr>
      </w:pPr>
    </w:p>
    <w:p w14:paraId="7F0118E1"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36: </w:t>
      </w:r>
      <w:r w:rsidRPr="00F1096A">
        <w:rPr>
          <w:rFonts w:cstheme="minorHAnsi"/>
          <w:lang w:val="el-GR"/>
        </w:rPr>
        <w:t>Επιστρέφουμε στο περιστατικό μας.</w:t>
      </w:r>
      <w:r w:rsidRPr="00F1096A">
        <w:rPr>
          <w:rFonts w:cstheme="minorHAnsi"/>
          <w:b/>
          <w:bCs/>
          <w:lang w:val="el-GR"/>
        </w:rPr>
        <w:t xml:space="preserve"> </w:t>
      </w:r>
      <w:r w:rsidRPr="00F1096A">
        <w:rPr>
          <w:rFonts w:cstheme="minorHAnsi"/>
          <w:lang w:val="el-GR"/>
        </w:rPr>
        <w:t>Οι κλινικές κατευθυντήριες οδηγίες συνιστούν να αποφεύγεται η διακοπή της ασπιρίνης - και ιδανικά και της τικαγρελόρης - εκτός εάν ο κίνδυνος περιεγχειρητικής αιμορραγίας είναι απαράδεκτα υψηλός. Η κρίση του ουρολόγου είναι κρίσιμη και πρέπει να επικοινωνείται αποτελεσματικά. Τελικά, επιτυγχάνεται συμφωνία μεταξύ των ειδικοτήτων, με την απόφαση να διακοπεί η διπλή αντιαιμοπεταλιακή θεραπεία πέντε ημέρες πριν από τη χειρουργική επέμβαση και να εισαχθεί ο ασθενής για ενδοφλέβια έγχυση καγκρελόρης. Ωστόσο, προκύπτει ένα νέο ζήτημα όταν οι νοσηλευτές της ουρολογικής κλινικής αρνούνται να χορηγήσουν την καγκρελόρη, επικαλούμενοι απουσία εμπειρίας, γεγονός που οδηγεί σε ένταση μεταξύ των τμημάτων.</w:t>
      </w:r>
    </w:p>
    <w:p w14:paraId="68246500" w14:textId="77777777" w:rsidR="00AD708F" w:rsidRPr="00F1096A" w:rsidRDefault="00AD708F" w:rsidP="00AD708F">
      <w:pPr>
        <w:jc w:val="both"/>
        <w:rPr>
          <w:rFonts w:cstheme="minorHAnsi"/>
          <w:lang w:val="el-GR"/>
        </w:rPr>
      </w:pPr>
    </w:p>
    <w:p w14:paraId="5743952E"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37: </w:t>
      </w:r>
      <w:r w:rsidRPr="00F1096A">
        <w:rPr>
          <w:rFonts w:cstheme="minorHAnsi"/>
          <w:lang w:val="el-GR"/>
        </w:rPr>
        <w:t>Η περίπτωση αυτή μας φέρνει στο ευρύτερο θέμα των διεπαγγελματικών συγκρούσεων στα συστήματα υγειονομικής περίθαλψης. Στους παράγοντες που συμβάλλουν είναι η οργανωτική πολυπλοκότητα, οι ασαφείς προσδοκίες ρόλων, ο ανταγωνισμός για τους πόρους, τα ασαφή όρια των επαγγελματικών αρμοδιοτήτων και οι διαφορές προσωπικότητας. Τέτοιες συγκρούσεις μπορεί να εμποδίσουν την αποτελεσματική παροχή φροντίδας.</w:t>
      </w:r>
    </w:p>
    <w:p w14:paraId="56BED9EE" w14:textId="77777777" w:rsidR="00AD708F" w:rsidRPr="00F1096A" w:rsidRDefault="00AD708F" w:rsidP="00AD708F">
      <w:pPr>
        <w:jc w:val="both"/>
        <w:rPr>
          <w:rFonts w:cstheme="minorHAnsi"/>
          <w:lang w:val="el-GR"/>
        </w:rPr>
      </w:pPr>
    </w:p>
    <w:p w14:paraId="72BB5F97"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38: </w:t>
      </w:r>
      <w:r w:rsidRPr="00F1096A">
        <w:rPr>
          <w:rFonts w:cstheme="minorHAnsi"/>
          <w:lang w:val="el-GR"/>
        </w:rPr>
        <w:t>Ποια είναι η εμπειρία σας από τη διεπαγγελματική συνεργασία στην υγειονομική περίθαλψη; Μπορείτε να πραγματοποιήσετε διαδικτυακή αναζήτηση ή βιβλιογραφική ανασκόπηση σχετικά με τις στρατηγικές για τη βελτίωση της συνεργασίας μεταξύ των επαγγελματιών υγείας.</w:t>
      </w:r>
    </w:p>
    <w:p w14:paraId="194F25C9" w14:textId="77777777" w:rsidR="00AD708F" w:rsidRPr="00F1096A" w:rsidRDefault="00AD708F" w:rsidP="00AD708F">
      <w:pPr>
        <w:jc w:val="both"/>
        <w:rPr>
          <w:rFonts w:cstheme="minorHAnsi"/>
          <w:lang w:val="el-GR"/>
        </w:rPr>
      </w:pPr>
    </w:p>
    <w:p w14:paraId="0C69424D"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39: </w:t>
      </w:r>
      <w:r w:rsidRPr="00F1096A">
        <w:rPr>
          <w:rFonts w:cstheme="minorHAnsi"/>
          <w:lang w:val="el-GR"/>
        </w:rPr>
        <w:t>Τι μπορεί να γίνει για να ενισχυθεί η διεπαγγελματική συνεργασία στην υγειονομική περίθαλψη; Σύμφωνα με μια ανασκόπηση του ιδρύματος Κόχρεϊν, στρατηγικές όπως ο σχεδιασμός ομαδικής δράσης, οι κοινές επισκέψεις και η χρήση διεπαγγελματικών λιστών ελέγχου, παρόλο που δεν αποτελούν πανάκεια, μπορούν να αποτελέσουν βήματα προς τη βελτίωση της διεπαγγελματικής συνεργασίας.</w:t>
      </w:r>
    </w:p>
    <w:p w14:paraId="3D2132E1" w14:textId="77777777" w:rsidR="00AD708F" w:rsidRPr="00F1096A" w:rsidRDefault="00AD708F" w:rsidP="00AD708F">
      <w:pPr>
        <w:jc w:val="both"/>
        <w:rPr>
          <w:rFonts w:cstheme="minorHAnsi"/>
          <w:lang w:val="el-GR"/>
        </w:rPr>
      </w:pPr>
    </w:p>
    <w:p w14:paraId="3DA9B057"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40: </w:t>
      </w:r>
      <w:r w:rsidRPr="00F1096A">
        <w:rPr>
          <w:rFonts w:cstheme="minorHAnsi"/>
          <w:lang w:val="el-GR"/>
        </w:rPr>
        <w:t>Καθώς πλησιάζουμε στο τέλος αυτής της μαθησιακής ενότητας, θα επικεντρωθούμε τώρα στο πώς οι ψηφιακές λύσεις μπορούν να βοηθήσουν στη βελτίωση της διεπιστημονικής συνεργασίας εντός των συστημάτων υγείας.</w:t>
      </w:r>
    </w:p>
    <w:p w14:paraId="31DEC1D6" w14:textId="77777777" w:rsidR="00AD708F" w:rsidRPr="00F1096A" w:rsidRDefault="00AD708F" w:rsidP="00AD708F">
      <w:pPr>
        <w:jc w:val="both"/>
        <w:rPr>
          <w:rFonts w:cstheme="minorHAnsi"/>
          <w:lang w:val="el-GR"/>
        </w:rPr>
      </w:pPr>
    </w:p>
    <w:p w14:paraId="49BF0C7A"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41: </w:t>
      </w:r>
      <w:r w:rsidRPr="00F1096A">
        <w:rPr>
          <w:rFonts w:cstheme="minorHAnsi"/>
          <w:lang w:val="el-GR"/>
        </w:rPr>
        <w:t>Η συνεργασία μεταξύ νοσηλευτών και ιατρών είναι η πιο ευρέως μελετημένη διεπαγγελματική σχέση στην υγειονομική περίθαλψη. Οι έρευνες δείχνουν ότι η διεπαγγελματική επίσκεψη στην κλίνη βελτιώνει τη λειτουργία ομάδας, τη φροντίδα των ασθενών, αλλά και την ικανοποίηση. Ωστόσο, τα υλικοτεχνικά εμπόδια συχνά εμποδίζουν την εφαρμογή τους. Στο σημείο αυτό, οι ψηφιακές τεχνολογίες, όπως οι εφαρμογές για κινητά, έχουν προταθεί ως λύσεις, μειώνοντας το χρόνο που απαιτείται  για να έρθουν σε επικοινωνία οι ιατροί με τους νοσηλευτές μιας κλινικής και βελτιώνοντας την επικοινωνία μεταξύ τους.</w:t>
      </w:r>
    </w:p>
    <w:p w14:paraId="414E8713" w14:textId="77777777" w:rsidR="00AD708F" w:rsidRPr="00F1096A" w:rsidRDefault="00AD708F" w:rsidP="00AD708F">
      <w:pPr>
        <w:jc w:val="both"/>
        <w:rPr>
          <w:rFonts w:cstheme="minorHAnsi"/>
          <w:lang w:val="el-GR"/>
        </w:rPr>
      </w:pPr>
    </w:p>
    <w:p w14:paraId="7CA0CD2C" w14:textId="77777777" w:rsidR="00AD708F" w:rsidRPr="00F1096A" w:rsidRDefault="00AD708F" w:rsidP="00AD708F">
      <w:pPr>
        <w:jc w:val="both"/>
        <w:rPr>
          <w:rFonts w:cstheme="minorHAnsi"/>
          <w:lang w:val="el-GR"/>
        </w:rPr>
      </w:pPr>
      <w:r w:rsidRPr="00F1096A">
        <w:rPr>
          <w:rFonts w:cstheme="minorHAnsi"/>
          <w:b/>
          <w:bCs/>
          <w:lang w:val="el-GR"/>
        </w:rPr>
        <w:lastRenderedPageBreak/>
        <w:t xml:space="preserve">Διαφάνεια 42: </w:t>
      </w:r>
      <w:r w:rsidRPr="00F1096A">
        <w:rPr>
          <w:rFonts w:cstheme="minorHAnsi"/>
          <w:lang w:val="el-GR"/>
        </w:rPr>
        <w:t>Αξίζει να αναφερθούμε σε μια μελέτη που αξιολόγησε τη χρήση μιας κινητής εφαρμογής για την ενίσχυση της συνεργασίας γιατρών - νοσηλευτών. Η χρήση μιας εφαρμογής, η οποία επέτρεπε την ασφαλή ανταλλαγή μηνυμάτων και κειμένου μέσω τηλεφωνίας διαδικτύου, επέφερε αύξηση στις διεπαγγελματικές επισκέψεις παρά την κλίνη του ασθενούς κατά πάνω από είκοσι τοις εκατό μέσα σε έξι μήνες, κάτι που υπογραμμίζει τη δυνατότητα των ψηφιακών εργαλείων να γεφυρώσουν τα κενά συντονισμού.</w:t>
      </w:r>
    </w:p>
    <w:p w14:paraId="3FEC190E" w14:textId="77777777" w:rsidR="00AD708F" w:rsidRPr="00F1096A" w:rsidRDefault="00AD708F" w:rsidP="00AD708F">
      <w:pPr>
        <w:jc w:val="both"/>
        <w:rPr>
          <w:rFonts w:cstheme="minorHAnsi"/>
          <w:lang w:val="el-GR"/>
        </w:rPr>
      </w:pPr>
    </w:p>
    <w:p w14:paraId="5F8A0287"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43: </w:t>
      </w:r>
      <w:r w:rsidRPr="00F1096A">
        <w:rPr>
          <w:rFonts w:cstheme="minorHAnsi"/>
          <w:lang w:val="el-GR"/>
        </w:rPr>
        <w:t>Στην περίπτωση που παρουσιάσαμε νωρίτερα, πώς θα μπορούσε να χρησιμοποιηθεί η ψηφιακή τεχνολογία για την επίλυση των προβλημάτων συνεργασίας που προέκυψαν; Εξετάστε πώς αυτά τα εργαλεία θα μπορούσαν να βελτιώσουν την επικοινωνία μεταξύ διαφορετικών επαγγελματιών υγείας.</w:t>
      </w:r>
    </w:p>
    <w:p w14:paraId="4C8FEA15" w14:textId="77777777" w:rsidR="00AD708F" w:rsidRPr="00F1096A" w:rsidRDefault="00AD708F" w:rsidP="00AD708F">
      <w:pPr>
        <w:jc w:val="both"/>
        <w:rPr>
          <w:rFonts w:cstheme="minorHAnsi"/>
          <w:lang w:val="el-GR"/>
        </w:rPr>
      </w:pPr>
    </w:p>
    <w:p w14:paraId="4813F6D4"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44: </w:t>
      </w:r>
      <w:r w:rsidRPr="00F1096A">
        <w:rPr>
          <w:rFonts w:cstheme="minorHAnsi"/>
          <w:lang w:val="el-GR"/>
        </w:rPr>
        <w:t>Εν κατακλείδι, αυτή η ενότητα τονίζει πώς ο κατακερματισμός της περίθαλψης μπορεί να έχει αρνητικό αντίκτυπο στις εκβάσεις των ασθενών, ιδίως σε πολύπλοκες περιπτώσεις. Η ενίσχυση της επικοινωνίας, της συνεργασίας και η χρήση ψηφιακών εργαλείων μπορούν να μειώσουν την αναποτελεσματικότητα του συστήματος, να βελτιώσουν την ασφάλεια των ασθενών και να προάγουν μια πιο συνεκτική φροντίδα. Η αντιμετώπιση αυτών των ζητημάτων είναι απαραίτητη για τη βελτίωση της αποτελεσματικότητας της σύγχρονης υγειονομικής περίθαλψης.</w:t>
      </w:r>
    </w:p>
    <w:p w14:paraId="40F0FCA1" w14:textId="77777777" w:rsidR="00AD708F" w:rsidRPr="00F1096A" w:rsidRDefault="00AD708F" w:rsidP="00AD708F">
      <w:pPr>
        <w:jc w:val="both"/>
        <w:rPr>
          <w:rFonts w:cstheme="minorHAnsi"/>
          <w:lang w:val="el-GR"/>
        </w:rPr>
      </w:pPr>
    </w:p>
    <w:p w14:paraId="78188F9E"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45: </w:t>
      </w:r>
      <w:r w:rsidRPr="00F1096A">
        <w:rPr>
          <w:rFonts w:cstheme="minorHAnsi"/>
          <w:lang w:val="el-GR"/>
        </w:rPr>
        <w:t>Εδώ μπορείτε να βρείτε τις παραπομπές στη βιβλιογραφία στην οποία έχει βασιστεί το περιεχόμενο αυτό, καθώς και χρήσιμους συνδέσμους προς ιστοσελίδες όπου μπορείτε να αναζητήσετε περαιτέρω στοιχεία πάνω στα θέματα που καλύφθηκαν.</w:t>
      </w:r>
    </w:p>
    <w:p w14:paraId="614A8626" w14:textId="77777777" w:rsidR="00AD708F" w:rsidRPr="00F1096A" w:rsidRDefault="00AD708F" w:rsidP="00AD708F">
      <w:pPr>
        <w:jc w:val="both"/>
        <w:rPr>
          <w:rFonts w:cstheme="minorHAnsi"/>
          <w:lang w:val="el-GR"/>
        </w:rPr>
      </w:pPr>
    </w:p>
    <w:p w14:paraId="0309536C" w14:textId="77777777" w:rsidR="00AD708F" w:rsidRPr="00F1096A" w:rsidRDefault="00AD708F" w:rsidP="00AD708F">
      <w:pPr>
        <w:jc w:val="both"/>
        <w:rPr>
          <w:rFonts w:cstheme="minorHAnsi"/>
          <w:lang w:val="el-GR"/>
        </w:rPr>
      </w:pPr>
      <w:r w:rsidRPr="00F1096A">
        <w:rPr>
          <w:rFonts w:cstheme="minorHAnsi"/>
          <w:b/>
          <w:bCs/>
          <w:lang w:val="el-GR"/>
        </w:rPr>
        <w:t xml:space="preserve">Διαφάνεια 46: </w:t>
      </w:r>
      <w:r w:rsidRPr="00F1096A">
        <w:rPr>
          <w:rFonts w:cstheme="minorHAnsi"/>
          <w:lang w:val="el-GR"/>
        </w:rPr>
        <w:t>Ευχαριστούμε για την προσοχή σας! Ελπίζουμε ότι αυτή η μαθησιακή ενότητα σας έδωσε πολύτιμες πληροφορίες για τη δομή, τις προκλήσεις και τα περιθώρια βελτίωσης των σύγχρονων συστημάτων υγείας.</w:t>
      </w:r>
    </w:p>
    <w:p w14:paraId="17D21421" w14:textId="77777777" w:rsidR="00AD708F" w:rsidRPr="00F1096A" w:rsidRDefault="00AD708F" w:rsidP="00AD708F">
      <w:pPr>
        <w:jc w:val="both"/>
        <w:rPr>
          <w:rFonts w:cstheme="minorHAnsi"/>
          <w:lang w:val="el-GR"/>
        </w:rPr>
      </w:pPr>
    </w:p>
    <w:p w14:paraId="3A88FA5D" w14:textId="2A63DD38" w:rsidR="00F105EE" w:rsidRPr="00194B12" w:rsidRDefault="00C92A2F" w:rsidP="00397062">
      <w:pPr>
        <w:spacing w:after="0" w:line="240" w:lineRule="auto"/>
        <w:rPr>
          <w:lang w:val="el-GR"/>
        </w:rPr>
      </w:pPr>
      <w:r w:rsidRPr="00F905B2">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F905B2">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F905B2">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E404" w14:textId="77777777" w:rsidR="00CD52EC" w:rsidRDefault="00CD52EC" w:rsidP="00CA38A2">
      <w:pPr>
        <w:spacing w:after="0" w:line="240" w:lineRule="auto"/>
      </w:pPr>
      <w:r>
        <w:separator/>
      </w:r>
    </w:p>
  </w:endnote>
  <w:endnote w:type="continuationSeparator" w:id="0">
    <w:p w14:paraId="1A5CD29F" w14:textId="77777777" w:rsidR="00CD52EC" w:rsidRDefault="00CD52EC"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52B8C" w14:textId="77777777" w:rsidR="00CD52EC" w:rsidRDefault="00CD52EC" w:rsidP="00CA38A2">
      <w:pPr>
        <w:spacing w:after="0" w:line="240" w:lineRule="auto"/>
      </w:pPr>
      <w:r>
        <w:separator/>
      </w:r>
    </w:p>
  </w:footnote>
  <w:footnote w:type="continuationSeparator" w:id="0">
    <w:p w14:paraId="33007B64" w14:textId="77777777" w:rsidR="00CD52EC" w:rsidRDefault="00CD52EC"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5"/>
  </w:num>
  <w:num w:numId="2" w16cid:durableId="1368064991">
    <w:abstractNumId w:val="16"/>
  </w:num>
  <w:num w:numId="3" w16cid:durableId="1547520801">
    <w:abstractNumId w:val="10"/>
  </w:num>
  <w:num w:numId="4" w16cid:durableId="53161785">
    <w:abstractNumId w:val="26"/>
  </w:num>
  <w:num w:numId="5" w16cid:durableId="1515001117">
    <w:abstractNumId w:val="14"/>
  </w:num>
  <w:num w:numId="6" w16cid:durableId="325329681">
    <w:abstractNumId w:val="3"/>
  </w:num>
  <w:num w:numId="7" w16cid:durableId="564606079">
    <w:abstractNumId w:val="22"/>
  </w:num>
  <w:num w:numId="8" w16cid:durableId="360790641">
    <w:abstractNumId w:val="25"/>
  </w:num>
  <w:num w:numId="9" w16cid:durableId="975840892">
    <w:abstractNumId w:val="18"/>
  </w:num>
  <w:num w:numId="10" w16cid:durableId="167060576">
    <w:abstractNumId w:val="13"/>
  </w:num>
  <w:num w:numId="11" w16cid:durableId="1155075287">
    <w:abstractNumId w:val="24"/>
  </w:num>
  <w:num w:numId="12" w16cid:durableId="187456256">
    <w:abstractNumId w:val="0"/>
  </w:num>
  <w:num w:numId="13" w16cid:durableId="481384423">
    <w:abstractNumId w:val="4"/>
  </w:num>
  <w:num w:numId="14" w16cid:durableId="1718702920">
    <w:abstractNumId w:val="12"/>
  </w:num>
  <w:num w:numId="15" w16cid:durableId="698316277">
    <w:abstractNumId w:val="20"/>
  </w:num>
  <w:num w:numId="16" w16cid:durableId="645203414">
    <w:abstractNumId w:val="5"/>
  </w:num>
  <w:num w:numId="17" w16cid:durableId="899830480">
    <w:abstractNumId w:val="19"/>
  </w:num>
  <w:num w:numId="18" w16cid:durableId="469974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7"/>
    <w:lvlOverride w:ilvl="0"/>
    <w:lvlOverride w:ilvl="1">
      <w:startOverride w:val="3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82711"/>
    <w:rsid w:val="00387E74"/>
    <w:rsid w:val="00397062"/>
    <w:rsid w:val="003B05E4"/>
    <w:rsid w:val="003D2FEB"/>
    <w:rsid w:val="003D5AC4"/>
    <w:rsid w:val="003E5019"/>
    <w:rsid w:val="004462FA"/>
    <w:rsid w:val="005265C5"/>
    <w:rsid w:val="005563C5"/>
    <w:rsid w:val="00587B68"/>
    <w:rsid w:val="005F77DB"/>
    <w:rsid w:val="00603CE2"/>
    <w:rsid w:val="00630E74"/>
    <w:rsid w:val="006617F5"/>
    <w:rsid w:val="006A7026"/>
    <w:rsid w:val="006C2944"/>
    <w:rsid w:val="006F60CE"/>
    <w:rsid w:val="00722993"/>
    <w:rsid w:val="00733F48"/>
    <w:rsid w:val="0074059A"/>
    <w:rsid w:val="00767421"/>
    <w:rsid w:val="0078304F"/>
    <w:rsid w:val="007D3023"/>
    <w:rsid w:val="007E050A"/>
    <w:rsid w:val="007F5365"/>
    <w:rsid w:val="0080406E"/>
    <w:rsid w:val="00816451"/>
    <w:rsid w:val="00855DE1"/>
    <w:rsid w:val="00857EB5"/>
    <w:rsid w:val="008722F6"/>
    <w:rsid w:val="008749E6"/>
    <w:rsid w:val="008F5C5A"/>
    <w:rsid w:val="00945EF8"/>
    <w:rsid w:val="00973B7D"/>
    <w:rsid w:val="009A10F1"/>
    <w:rsid w:val="009A4792"/>
    <w:rsid w:val="009B3931"/>
    <w:rsid w:val="009C457A"/>
    <w:rsid w:val="009C535F"/>
    <w:rsid w:val="00A05203"/>
    <w:rsid w:val="00A227CB"/>
    <w:rsid w:val="00A259BE"/>
    <w:rsid w:val="00A33985"/>
    <w:rsid w:val="00A42C11"/>
    <w:rsid w:val="00A5588D"/>
    <w:rsid w:val="00A75A68"/>
    <w:rsid w:val="00AB399B"/>
    <w:rsid w:val="00AD708F"/>
    <w:rsid w:val="00AE6741"/>
    <w:rsid w:val="00B24168"/>
    <w:rsid w:val="00B352CF"/>
    <w:rsid w:val="00B40315"/>
    <w:rsid w:val="00B75090"/>
    <w:rsid w:val="00B91166"/>
    <w:rsid w:val="00BC044E"/>
    <w:rsid w:val="00BD2BA9"/>
    <w:rsid w:val="00C35F85"/>
    <w:rsid w:val="00C36245"/>
    <w:rsid w:val="00C64CEE"/>
    <w:rsid w:val="00C76120"/>
    <w:rsid w:val="00C83BDB"/>
    <w:rsid w:val="00C92A2F"/>
    <w:rsid w:val="00CA258C"/>
    <w:rsid w:val="00CA38A2"/>
    <w:rsid w:val="00CB1CEA"/>
    <w:rsid w:val="00CD52EC"/>
    <w:rsid w:val="00CD6122"/>
    <w:rsid w:val="00D24DD3"/>
    <w:rsid w:val="00D45848"/>
    <w:rsid w:val="00D460A3"/>
    <w:rsid w:val="00D50A33"/>
    <w:rsid w:val="00D616A4"/>
    <w:rsid w:val="00D74900"/>
    <w:rsid w:val="00E05801"/>
    <w:rsid w:val="00E607BF"/>
    <w:rsid w:val="00E64F1C"/>
    <w:rsid w:val="00EC0C4F"/>
    <w:rsid w:val="00EF0FD2"/>
    <w:rsid w:val="00EF6A40"/>
    <w:rsid w:val="00F105EE"/>
    <w:rsid w:val="00F1096A"/>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 w:type="character" w:styleId="UnresolvedMention">
    <w:name w:val="Unresolved Mention"/>
    <w:basedOn w:val="DefaultParagraphFont"/>
    <w:uiPriority w:val="99"/>
    <w:semiHidden/>
    <w:unhideWhenUsed/>
    <w:rsid w:val="00F10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2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3171</Words>
  <Characters>18079</Characters>
  <Application>Microsoft Office Word</Application>
  <DocSecurity>0</DocSecurity>
  <Lines>150</Lines>
  <Paragraphs>42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2026-04-08T20:01:00Z</dcterms:created>
  <dcterms:modified xsi:type="dcterms:W3CDTF">2026-04-08T20:28:00Z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